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E4D22" w14:textId="77777777" w:rsidR="00F33A3B" w:rsidRPr="00F33A3B" w:rsidRDefault="00F33A3B" w:rsidP="00F33A3B">
      <w:pPr>
        <w:widowControl w:val="0"/>
        <w:autoSpaceDE w:val="0"/>
        <w:autoSpaceDN w:val="0"/>
        <w:adjustRightInd w:val="0"/>
        <w:spacing w:after="227" w:line="288" w:lineRule="auto"/>
        <w:textAlignment w:val="center"/>
        <w:rPr>
          <w:rFonts w:ascii="Arial-ItalicMT" w:hAnsi="Arial-ItalicMT" w:cs="Arial-ItalicMT"/>
          <w:i/>
          <w:iCs/>
          <w:color w:val="000000"/>
          <w:sz w:val="22"/>
          <w:szCs w:val="22"/>
        </w:rPr>
      </w:pPr>
      <w:r w:rsidRPr="00F33A3B">
        <w:rPr>
          <w:rFonts w:ascii="Arial-ItalicMT" w:hAnsi="Arial-ItalicMT" w:cs="Arial-ItalicMT"/>
          <w:b/>
          <w:iCs/>
          <w:color w:val="FF0000"/>
          <w:sz w:val="16"/>
          <w:szCs w:val="16"/>
        </w:rPr>
        <w:t>Autoren</w:t>
      </w:r>
      <w:r>
        <w:rPr>
          <w:rFonts w:ascii="Arial-ItalicMT" w:hAnsi="Arial-ItalicMT" w:cs="Arial-ItalicMT"/>
          <w:i/>
          <w:iCs/>
          <w:color w:val="000000"/>
          <w:sz w:val="16"/>
          <w:szCs w:val="16"/>
        </w:rPr>
        <w:t xml:space="preserve"> - Vorname</w:t>
      </w:r>
      <w:r w:rsidRPr="00F33A3B">
        <w:rPr>
          <w:rFonts w:ascii="Arial-ItalicMT" w:hAnsi="Arial-ItalicMT" w:cs="Arial-ItalicMT"/>
          <w:i/>
          <w:iCs/>
          <w:color w:val="000000"/>
          <w:sz w:val="16"/>
          <w:szCs w:val="16"/>
        </w:rPr>
        <w:t xml:space="preserve"> </w:t>
      </w:r>
      <w:r>
        <w:rPr>
          <w:rFonts w:ascii="Arial-ItalicMT" w:hAnsi="Arial-ItalicMT" w:cs="Arial-ItalicMT"/>
          <w:i/>
          <w:iCs/>
          <w:color w:val="000000"/>
          <w:sz w:val="16"/>
          <w:szCs w:val="16"/>
        </w:rPr>
        <w:t>Nachname</w:t>
      </w:r>
      <w:r w:rsidRPr="00F33A3B">
        <w:rPr>
          <w:rFonts w:ascii="Arial-ItalicMT" w:hAnsi="Arial-ItalicMT" w:cs="Arial-ItalicMT"/>
          <w:i/>
          <w:iCs/>
          <w:color w:val="000000"/>
          <w:sz w:val="16"/>
          <w:szCs w:val="16"/>
        </w:rPr>
        <w:t xml:space="preserve">, </w:t>
      </w:r>
      <w:r>
        <w:rPr>
          <w:rFonts w:ascii="Arial-ItalicMT" w:hAnsi="Arial-ItalicMT" w:cs="Arial-ItalicMT"/>
          <w:i/>
          <w:iCs/>
          <w:color w:val="000000"/>
          <w:sz w:val="16"/>
          <w:szCs w:val="16"/>
        </w:rPr>
        <w:t>Vorname Nachname, Vorname Nachname</w:t>
      </w:r>
    </w:p>
    <w:p w14:paraId="2AD1CF9E" w14:textId="77777777" w:rsidR="00F33A3B" w:rsidRPr="00F33A3B" w:rsidRDefault="00F33A3B" w:rsidP="00F33A3B">
      <w:pPr>
        <w:pStyle w:val="Beitragstitel"/>
      </w:pPr>
      <w:r>
        <w:rPr>
          <w:color w:val="FF0000"/>
        </w:rPr>
        <w:t>Beitragstitel</w:t>
      </w:r>
      <w:r>
        <w:t xml:space="preserve"> - </w:t>
      </w:r>
      <w:r w:rsidRPr="00F33A3B">
        <w:t>Treibhausgasemissionen unterschiedlicher anaerober Abfallbehandlungsanlagen in Österreich</w:t>
      </w:r>
    </w:p>
    <w:p w14:paraId="4E16B810" w14:textId="77777777" w:rsidR="00F33A3B" w:rsidRPr="00F33A3B" w:rsidRDefault="00F33A3B" w:rsidP="00F33A3B">
      <w:pPr>
        <w:pStyle w:val="Abstract"/>
      </w:pPr>
      <w:r w:rsidRPr="00F33A3B">
        <w:rPr>
          <w:rFonts w:ascii="Arial-BoldItalicMT" w:hAnsi="Arial-BoldItalicMT" w:cs="Arial-BoldItalicMT"/>
          <w:b/>
          <w:bCs/>
          <w:color w:val="FF0000"/>
        </w:rPr>
        <w:t>Abstract</w:t>
      </w:r>
      <w:r w:rsidRPr="00F33A3B">
        <w:rPr>
          <w:color w:val="FF0000"/>
        </w:rPr>
        <w:t>:</w:t>
      </w:r>
      <w:r w:rsidRPr="00F33A3B">
        <w:t xml:space="preserve"> Trotz der steigenden Anzahl wissenschaftlicher Studien mit Fokus auf Treibhausgas(THG)-Emissionen von anaeroben Vergärungsanlagen, fehlen nach wie vor zuverlässige und repräsentative Emissionsdaten von kommerziell betriebenen Abfallbehandlungsanlagen. Die dynamische Natur von gasförmigen Prozessverlusten, wechselnde Betriebsbedingungen sowie nicht standardisierte Messmethoden beeinträchtigen die genaue Quantifizierung der diffusen Emissionen. Ziel dieser Dissertation ist es einerseits unterschiedliche Verfahren zur Quantifizierung von diffusen Lachgas(N</w:t>
      </w:r>
      <w:r w:rsidRPr="00F33A3B">
        <w:rPr>
          <w:vertAlign w:val="subscript"/>
        </w:rPr>
        <w:t>2</w:t>
      </w:r>
      <w:r w:rsidRPr="00F33A3B">
        <w:t>O)-Emissionen zu evaluieren. Außerdem sollen vergleichbare Emissionsfaktoren für Methan (CH</w:t>
      </w:r>
      <w:r w:rsidRPr="00F33A3B">
        <w:rPr>
          <w:vertAlign w:val="subscript"/>
        </w:rPr>
        <w:t>4</w:t>
      </w:r>
      <w:r w:rsidRPr="00F33A3B">
        <w:t>), Lachgas (N</w:t>
      </w:r>
      <w:r w:rsidRPr="00F33A3B">
        <w:rPr>
          <w:vertAlign w:val="subscript"/>
        </w:rPr>
        <w:t>2</w:t>
      </w:r>
      <w:r w:rsidRPr="00F33A3B">
        <w:t>O) und Ammoniak (NH</w:t>
      </w:r>
      <w:r w:rsidRPr="00F33A3B">
        <w:rPr>
          <w:vertAlign w:val="subscript"/>
        </w:rPr>
        <w:t>3</w:t>
      </w:r>
      <w:r w:rsidRPr="00F33A3B">
        <w:t>) an unterschiedlichen anaeroben Abfallbehandlungsanlagen in Österreich ermittelt und die Anlagen hinsichtlich ihrer Umwelteinwirkungen bewertet werden. Die Grundlage dazu bilden Emissionsdaten, welche unter anderem im Zuge des ERA-NET-Projektes EvEmBi (Evaluation and reduction of methane emissions from different European biogas plant concepts) erhoben werden.</w:t>
      </w:r>
    </w:p>
    <w:p w14:paraId="58A02B95" w14:textId="77777777" w:rsidR="00F33A3B" w:rsidRPr="00F33A3B" w:rsidRDefault="00F33A3B" w:rsidP="00F33A3B">
      <w:pPr>
        <w:widowControl w:val="0"/>
        <w:tabs>
          <w:tab w:val="left" w:pos="567"/>
        </w:tabs>
        <w:suppressAutoHyphens/>
        <w:autoSpaceDE w:val="0"/>
        <w:autoSpaceDN w:val="0"/>
        <w:adjustRightInd w:val="0"/>
        <w:spacing w:line="360" w:lineRule="auto"/>
        <w:jc w:val="both"/>
        <w:textAlignment w:val="center"/>
        <w:outlineLvl w:val="1"/>
        <w:rPr>
          <w:rFonts w:ascii="Arial-ItalicMT" w:hAnsi="Arial-ItalicMT" w:cs="Arial-ItalicMT"/>
          <w:i/>
          <w:iCs/>
          <w:color w:val="000000"/>
          <w:sz w:val="16"/>
          <w:szCs w:val="16"/>
        </w:rPr>
      </w:pPr>
    </w:p>
    <w:p w14:paraId="13B4D0F1" w14:textId="77777777" w:rsidR="00F33A3B" w:rsidRPr="00F33A3B" w:rsidRDefault="00F33A3B" w:rsidP="00F33A3B">
      <w:pPr>
        <w:widowControl w:val="0"/>
        <w:tabs>
          <w:tab w:val="left" w:pos="567"/>
        </w:tabs>
        <w:suppressAutoHyphens/>
        <w:autoSpaceDE w:val="0"/>
        <w:autoSpaceDN w:val="0"/>
        <w:adjustRightInd w:val="0"/>
        <w:spacing w:line="360" w:lineRule="auto"/>
        <w:jc w:val="both"/>
        <w:textAlignment w:val="center"/>
        <w:outlineLvl w:val="1"/>
        <w:rPr>
          <w:rFonts w:ascii="Arial-ItalicMT" w:hAnsi="Arial-ItalicMT" w:cs="Arial-ItalicMT"/>
          <w:i/>
          <w:iCs/>
          <w:color w:val="000000"/>
          <w:sz w:val="16"/>
          <w:szCs w:val="16"/>
        </w:rPr>
      </w:pPr>
    </w:p>
    <w:p w14:paraId="1AC070EA" w14:textId="77777777" w:rsidR="00F33A3B" w:rsidRPr="00F33A3B" w:rsidRDefault="00F33A3B" w:rsidP="00F33A3B">
      <w:pPr>
        <w:pStyle w:val="berschriftEbene10"/>
        <w:rPr>
          <w:sz w:val="16"/>
          <w:szCs w:val="16"/>
        </w:rPr>
      </w:pPr>
      <w:r w:rsidRPr="00F33A3B">
        <w:t>1</w:t>
      </w:r>
      <w:r w:rsidRPr="00F33A3B">
        <w:tab/>
        <w:t>Einleitung</w:t>
      </w:r>
      <w:r w:rsidRPr="00F33A3B">
        <w:rPr>
          <w:sz w:val="16"/>
          <w:szCs w:val="16"/>
        </w:rPr>
        <w:t xml:space="preserve"> </w:t>
      </w:r>
      <w:r w:rsidRPr="00F33A3B">
        <w:rPr>
          <w:color w:val="FF0000"/>
          <w:sz w:val="16"/>
          <w:szCs w:val="16"/>
        </w:rPr>
        <w:t xml:space="preserve">= </w:t>
      </w:r>
      <w:r w:rsidRPr="00F33A3B">
        <w:rPr>
          <w:color w:val="FF0000"/>
        </w:rPr>
        <w:t>Überschrift Ebene 1</w:t>
      </w:r>
    </w:p>
    <w:p w14:paraId="63B87FCC" w14:textId="77777777" w:rsidR="00F33A3B" w:rsidRPr="00F33A3B" w:rsidRDefault="00F33A3B" w:rsidP="00F33A3B">
      <w:pPr>
        <w:widowControl w:val="0"/>
        <w:autoSpaceDE w:val="0"/>
        <w:autoSpaceDN w:val="0"/>
        <w:adjustRightInd w:val="0"/>
        <w:spacing w:line="264" w:lineRule="auto"/>
        <w:jc w:val="both"/>
        <w:textAlignment w:val="center"/>
        <w:rPr>
          <w:rFonts w:ascii="ArialMT" w:hAnsi="ArialMT" w:cs="ArialMT"/>
          <w:color w:val="000000"/>
          <w:sz w:val="16"/>
          <w:szCs w:val="16"/>
        </w:rPr>
      </w:pPr>
    </w:p>
    <w:p w14:paraId="380B9731" w14:textId="77777777" w:rsidR="00F33A3B" w:rsidRPr="00F33A3B" w:rsidRDefault="00F33A3B" w:rsidP="00F33A3B">
      <w:pPr>
        <w:pStyle w:val="Fliesstext"/>
      </w:pPr>
      <w:r w:rsidRPr="00F33A3B">
        <w:rPr>
          <w:b/>
          <w:color w:val="FF0000"/>
        </w:rPr>
        <w:t>Fliesstext =</w:t>
      </w:r>
      <w:r>
        <w:t xml:space="preserve"> </w:t>
      </w:r>
      <w:r w:rsidRPr="00F33A3B">
        <w:t>Die verstärkte Nutzung erneuerbarer Energieträger stellt eine der Maßnahmen zur Reduzierung der Treibhausgas(THG)-Emissionen aus der Energieproduktion dar (IPCC, 2014). Zur Bewertung der Effizienz der Emissionsreduktion unterschiedlicher Technologien wird häufig das Instrument der Ökobilanzierung herangezogen. In Bezug auf die Biogas- und Biomethanerzeugung fehlen allerdings, trotz der steigenden Anzahl wissenschaftlicher Studien mit Fokus auf THG-Emissionen, nach wie vor zuverlässige und repräsentative Emissionsdaten von kommerziell betriebenen Anlagen (Poeschl et al., 2012, Daniel-Gromke et al., 2015, Hijazi et al., 2016). Die dynamische Natur von gasförmigen Prozessverlusten, wechselnde Betriebsbedingungen sowie nicht standardisierte Messmethoden beeinträchtigen die genaue Quantifizierung der meist diffusen Emissionen (Reinelt et al., 2017, Reinelt et al., 2016). Präzise und aussagekräftige Messdaten von Biogas- und Biomethananlagen sind jedoch unumgänglich um aussagekräftige Emissionsfaktoren für Abfallbehandlungsanlagen zu ermitteln sowie anlagenspezifische Effizienzbewertungen beziehungsweise -steigerungen zu ermöglichen. Insbesondere wurde im nationalen Inventarbericht zur bundesweiten Erfassung von THG-Emissionen der Mangel an aussagekräftigen Daten über THG-Verluste aus österreichischen Biogasanlagen beanstandet (Anderl et al., 2018).</w:t>
      </w:r>
    </w:p>
    <w:p w14:paraId="2FB403BA" w14:textId="77777777" w:rsidR="00F33A3B" w:rsidRPr="00F33A3B" w:rsidRDefault="00F33A3B" w:rsidP="00F33A3B">
      <w:pPr>
        <w:widowControl w:val="0"/>
        <w:autoSpaceDE w:val="0"/>
        <w:autoSpaceDN w:val="0"/>
        <w:adjustRightInd w:val="0"/>
        <w:spacing w:line="264" w:lineRule="auto"/>
        <w:jc w:val="both"/>
        <w:textAlignment w:val="center"/>
        <w:rPr>
          <w:rFonts w:ascii="ArialMT" w:hAnsi="ArialMT" w:cs="ArialMT"/>
          <w:color w:val="000000"/>
          <w:sz w:val="16"/>
          <w:szCs w:val="16"/>
        </w:rPr>
      </w:pPr>
    </w:p>
    <w:p w14:paraId="27FFB0A4" w14:textId="77777777" w:rsidR="00F33A3B" w:rsidRPr="00F33A3B" w:rsidRDefault="00F33A3B" w:rsidP="00F33A3B">
      <w:pPr>
        <w:pStyle w:val="Fliesstext"/>
      </w:pPr>
      <w:r w:rsidRPr="00F33A3B">
        <w:t>Ziel dieser Dissertation ist einerseits ein Monitoringtool zur Quantifizierung von diffusen N</w:t>
      </w:r>
      <w:r w:rsidRPr="00F33A3B">
        <w:rPr>
          <w:vertAlign w:val="subscript"/>
        </w:rPr>
        <w:t>2</w:t>
      </w:r>
      <w:r w:rsidRPr="00F33A3B">
        <w:t>O-Emissionen zu entwickeln. In Verbindung mit meteorologischen Messungen (Ultraschall-Anemometer) und einer inversen Ausbreitungsmodellierung (Backward-Lagrange-Modell) sollen zwei unterschiedliche Verfahren zur kontinuierlichen Messung von N</w:t>
      </w:r>
      <w:r w:rsidRPr="00F33A3B">
        <w:rPr>
          <w:vertAlign w:val="subscript"/>
        </w:rPr>
        <w:t>2</w:t>
      </w:r>
      <w:r w:rsidRPr="00F33A3B">
        <w:t xml:space="preserve">O-Konzentrationen zunächst mit synthetischen Gasfreisetzungsversuchen evaluiert werden – die </w:t>
      </w:r>
      <w:r w:rsidRPr="00F33A3B">
        <w:rPr>
          <w:rFonts w:ascii="Arial-ItalicMT" w:hAnsi="Arial-ItalicMT" w:cs="Arial-ItalicMT"/>
          <w:i/>
          <w:iCs/>
        </w:rPr>
        <w:t>Open-Path Tunable-Diode-Laser-Spectroscopy</w:t>
      </w:r>
      <w:r w:rsidRPr="00F33A3B">
        <w:t xml:space="preserve"> (OP-TDLS) sowie die </w:t>
      </w:r>
      <w:r w:rsidRPr="00F33A3B">
        <w:rPr>
          <w:rFonts w:ascii="Arial-ItalicMT" w:hAnsi="Arial-ItalicMT" w:cs="Arial-ItalicMT"/>
          <w:i/>
          <w:iCs/>
        </w:rPr>
        <w:t>Off-Axis Integrated Cavity Output Spectroscopy</w:t>
      </w:r>
      <w:r w:rsidRPr="00F33A3B">
        <w:t xml:space="preserve"> (OA-ICOS). Darauf aufbauend sollen die beiden Verfahren zur </w:t>
      </w:r>
      <w:r w:rsidRPr="00F33A3B">
        <w:lastRenderedPageBreak/>
        <w:t>Quantifizierung der Emissionen von Biogasanlagen getestet werden. Außerdem sollen im Rahmen der Dissertation vergleichbare Emissionsfaktoren für Methan (CH</w:t>
      </w:r>
      <w:r w:rsidRPr="00F33A3B">
        <w:rPr>
          <w:vertAlign w:val="subscript"/>
        </w:rPr>
        <w:t>4</w:t>
      </w:r>
      <w:r w:rsidRPr="00F33A3B">
        <w:t>), Lachgas (N</w:t>
      </w:r>
      <w:r w:rsidRPr="00F33A3B">
        <w:rPr>
          <w:vertAlign w:val="subscript"/>
        </w:rPr>
        <w:t>2</w:t>
      </w:r>
      <w:r w:rsidRPr="00F33A3B">
        <w:t>O) und Ammoniak (NH</w:t>
      </w:r>
      <w:r w:rsidRPr="00F33A3B">
        <w:rPr>
          <w:vertAlign w:val="subscript"/>
        </w:rPr>
        <w:t>3</w:t>
      </w:r>
      <w:r w:rsidRPr="00F33A3B">
        <w:t xml:space="preserve">) an drei unterschiedlichen anaeroben Abfallbehandlungsanlagen in Österreich ermittelt und die Anlagen hinsichtlich ihrer Umweltauswirkungen bewertet werden. Die Grundlage dazu bilden Emissionsdaten, welche unter anderem im Zuge des ERA-NET-Projektes EvEmBi (Evaluation and reduction of methane emissions from different European biogas plant concepts) auf Basis harmonisierter Methoden des Vorgängerprojektes MetHarmo (European harmonisation of methods to quantify methane emissions from biogas plants) in jeweils zwei mehrtägigen Messkampagnen erhoben werden. </w:t>
      </w:r>
    </w:p>
    <w:p w14:paraId="172854A7" w14:textId="77777777" w:rsidR="00F33A3B" w:rsidRPr="00F33A3B" w:rsidRDefault="00F33A3B" w:rsidP="00F33A3B">
      <w:pPr>
        <w:widowControl w:val="0"/>
        <w:autoSpaceDE w:val="0"/>
        <w:autoSpaceDN w:val="0"/>
        <w:adjustRightInd w:val="0"/>
        <w:spacing w:line="264" w:lineRule="auto"/>
        <w:jc w:val="both"/>
        <w:textAlignment w:val="center"/>
        <w:rPr>
          <w:rFonts w:ascii="ArialMT" w:hAnsi="ArialMT" w:cs="ArialMT"/>
          <w:color w:val="000000"/>
          <w:sz w:val="16"/>
          <w:szCs w:val="16"/>
        </w:rPr>
      </w:pPr>
    </w:p>
    <w:p w14:paraId="014452AE" w14:textId="77777777" w:rsidR="00F33A3B" w:rsidRPr="00F33A3B" w:rsidRDefault="00F33A3B" w:rsidP="00F33A3B">
      <w:pPr>
        <w:widowControl w:val="0"/>
        <w:autoSpaceDE w:val="0"/>
        <w:autoSpaceDN w:val="0"/>
        <w:adjustRightInd w:val="0"/>
        <w:spacing w:line="264" w:lineRule="auto"/>
        <w:jc w:val="both"/>
        <w:textAlignment w:val="center"/>
        <w:rPr>
          <w:rFonts w:ascii="ArialMT" w:hAnsi="ArialMT" w:cs="ArialMT"/>
          <w:color w:val="000000"/>
          <w:sz w:val="16"/>
          <w:szCs w:val="16"/>
        </w:rPr>
      </w:pPr>
    </w:p>
    <w:p w14:paraId="35247FAE" w14:textId="77777777" w:rsidR="00F33A3B" w:rsidRPr="00F33A3B" w:rsidRDefault="00F33A3B" w:rsidP="00F33A3B">
      <w:pPr>
        <w:pStyle w:val="berschriftEbene1"/>
        <w:rPr>
          <w:sz w:val="16"/>
          <w:szCs w:val="16"/>
        </w:rPr>
      </w:pPr>
      <w:r w:rsidRPr="00F33A3B">
        <w:t>2</w:t>
      </w:r>
      <w:r w:rsidRPr="00F33A3B">
        <w:tab/>
        <w:t>Methodik</w:t>
      </w:r>
    </w:p>
    <w:p w14:paraId="5442FEF7" w14:textId="77777777" w:rsidR="00F33A3B" w:rsidRPr="00F33A3B" w:rsidRDefault="00F33A3B" w:rsidP="00F33A3B">
      <w:pPr>
        <w:widowControl w:val="0"/>
        <w:tabs>
          <w:tab w:val="left" w:pos="567"/>
        </w:tabs>
        <w:suppressAutoHyphens/>
        <w:autoSpaceDE w:val="0"/>
        <w:autoSpaceDN w:val="0"/>
        <w:adjustRightInd w:val="0"/>
        <w:spacing w:line="360" w:lineRule="auto"/>
        <w:jc w:val="both"/>
        <w:textAlignment w:val="center"/>
        <w:outlineLvl w:val="1"/>
        <w:rPr>
          <w:rFonts w:ascii="Arial-BoldMT" w:hAnsi="Arial-BoldMT" w:cs="Arial-BoldMT"/>
          <w:b/>
          <w:bCs/>
          <w:color w:val="000000"/>
          <w:sz w:val="16"/>
          <w:szCs w:val="16"/>
        </w:rPr>
      </w:pPr>
    </w:p>
    <w:p w14:paraId="293C3D62" w14:textId="77777777" w:rsidR="00F33A3B" w:rsidRPr="00F33A3B" w:rsidRDefault="00F33A3B" w:rsidP="00F33A3B">
      <w:pPr>
        <w:pStyle w:val="berschriftEbene2"/>
      </w:pPr>
      <w:r w:rsidRPr="00F33A3B">
        <w:t>2.1</w:t>
      </w:r>
      <w:r w:rsidRPr="00F33A3B">
        <w:tab/>
        <w:t>Methodenevaluierung zur Quantifizierung von diffusen N</w:t>
      </w:r>
      <w:r w:rsidRPr="00F33A3B">
        <w:rPr>
          <w:vertAlign w:val="subscript"/>
        </w:rPr>
        <w:t>2</w:t>
      </w:r>
      <w:r w:rsidRPr="00F33A3B">
        <w:t xml:space="preserve">O-Emissionen </w:t>
      </w:r>
      <w:r w:rsidRPr="00F33A3B">
        <w:rPr>
          <w:color w:val="FF0000"/>
        </w:rPr>
        <w:t>= Überschrift Ebene 2</w:t>
      </w:r>
    </w:p>
    <w:p w14:paraId="070BAD20" w14:textId="77777777" w:rsidR="00F33A3B" w:rsidRPr="00F33A3B" w:rsidRDefault="00F33A3B" w:rsidP="00F33A3B">
      <w:pPr>
        <w:widowControl w:val="0"/>
        <w:suppressAutoHyphens/>
        <w:autoSpaceDE w:val="0"/>
        <w:autoSpaceDN w:val="0"/>
        <w:adjustRightInd w:val="0"/>
        <w:spacing w:line="360" w:lineRule="auto"/>
        <w:jc w:val="both"/>
        <w:textAlignment w:val="center"/>
        <w:outlineLvl w:val="1"/>
        <w:rPr>
          <w:rFonts w:ascii="Arial-BoldMT" w:hAnsi="Arial-BoldMT" w:cs="Arial-BoldMT"/>
          <w:b/>
          <w:bCs/>
          <w:color w:val="000000"/>
          <w:sz w:val="16"/>
          <w:szCs w:val="16"/>
        </w:rPr>
      </w:pPr>
    </w:p>
    <w:p w14:paraId="65FD53E7" w14:textId="77777777" w:rsidR="00F33A3B" w:rsidRPr="00F33A3B" w:rsidRDefault="00F33A3B" w:rsidP="00F33A3B">
      <w:pPr>
        <w:pStyle w:val="Fliesstext"/>
      </w:pPr>
      <w:r w:rsidRPr="00F33A3B">
        <w:t>Mit Hilfe von synthetischen Gasfreisetzungsversuchen werden zunächst zwei Verfahren zur kontinuierlichen Messung von N</w:t>
      </w:r>
      <w:r w:rsidRPr="00F33A3B">
        <w:rPr>
          <w:vertAlign w:val="subscript"/>
        </w:rPr>
        <w:t>2</w:t>
      </w:r>
      <w:r w:rsidRPr="00F33A3B">
        <w:t>O-Konzentrationen evaluiert. Bei der O</w:t>
      </w:r>
      <w:r w:rsidRPr="00F33A3B">
        <w:rPr>
          <w:rFonts w:ascii="Arial-ItalicMT" w:hAnsi="Arial-ItalicMT" w:cs="Arial-ItalicMT"/>
          <w:i/>
          <w:iCs/>
        </w:rPr>
        <w:t>pen-Path Tunable-Diode-Laser-Spectroscopy</w:t>
      </w:r>
      <w:r w:rsidRPr="00F33A3B">
        <w:t xml:space="preserve"> (OP-TDLS, Boreal Laser Inc., CAN) wird die N</w:t>
      </w:r>
      <w:r w:rsidRPr="00F33A3B">
        <w:rPr>
          <w:vertAlign w:val="subscript"/>
        </w:rPr>
        <w:t>2</w:t>
      </w:r>
      <w:r w:rsidRPr="00F33A3B">
        <w:t xml:space="preserve">O-Konzentration entlang einer offenen Wegstrecke gemessen. Das Messsystem besteht aus einer Laserdiode als Strahlungsquelle, einem Retroreflektor und einer Detektionseinheit (Fotodiode), wobei die Laserdiode mit einer spezifischen Wellenlänge auf das zu quantifizierende Gas eingestellt ist. Durch Messung der Absorption zwischen Laserdiode/Detektor und Reflektor kann die Konzentration als räumliches Mittel entlang der Messstrecke bestimmt werden (Groth et al., 2015). Hingegen wird bei der </w:t>
      </w:r>
      <w:r w:rsidRPr="00F33A3B">
        <w:rPr>
          <w:rFonts w:ascii="Arial-ItalicMT" w:hAnsi="Arial-ItalicMT" w:cs="Arial-ItalicMT"/>
          <w:i/>
          <w:iCs/>
        </w:rPr>
        <w:t>Off-Axis Integrated Cavity Output Spectroscopy</w:t>
      </w:r>
      <w:r w:rsidRPr="00F33A3B">
        <w:t xml:space="preserve"> (OA-ICOS, Los Gatos Research Inc., USA) das zu messende Gas durch eine geschlossene Messzelle gesaugt. Durch die schräge Einleitung eines Laserlichtes wird dessen Strahl tausendfach von Spiegeln reflektiert – mit dem Effekt der Bereitstellung einer langen effektiven optischen Messstrecke. Der Verlust an Reflektivität wird von einem Detektor gemessen und daraus die Gaskonzentration bestimmt (Lebegue et al., 2016). </w:t>
      </w:r>
    </w:p>
    <w:p w14:paraId="4288B65C" w14:textId="77777777" w:rsidR="00F33A3B" w:rsidRPr="00F33A3B" w:rsidRDefault="00F33A3B" w:rsidP="00F33A3B">
      <w:pPr>
        <w:widowControl w:val="0"/>
        <w:autoSpaceDE w:val="0"/>
        <w:autoSpaceDN w:val="0"/>
        <w:adjustRightInd w:val="0"/>
        <w:spacing w:line="264" w:lineRule="auto"/>
        <w:jc w:val="both"/>
        <w:textAlignment w:val="center"/>
        <w:rPr>
          <w:rFonts w:ascii="ArialMT" w:hAnsi="ArialMT" w:cs="ArialMT"/>
          <w:color w:val="000000"/>
          <w:sz w:val="16"/>
          <w:szCs w:val="16"/>
        </w:rPr>
      </w:pPr>
    </w:p>
    <w:p w14:paraId="11C8C16A" w14:textId="77777777" w:rsidR="00F33A3B" w:rsidRPr="00F33A3B" w:rsidRDefault="00F33A3B" w:rsidP="00F33A3B">
      <w:pPr>
        <w:pStyle w:val="Fliesstext"/>
      </w:pPr>
      <w:r w:rsidRPr="00F33A3B">
        <w:t>Mit beiden Verfahren werden Konzentrationsmessungen im Lee- und Luv-Bereich der synthetischen Quelle durchgeführt. In Verbindung mit meteorologischen Messungen (3D-Ultraschall-Anemometer) und einer inversen Ausbreitungsmodellierung (Backward-Lagrange-Modell) kann auf die unterschiedlichen N</w:t>
      </w:r>
      <w:r w:rsidRPr="00F33A3B">
        <w:rPr>
          <w:vertAlign w:val="subscript"/>
        </w:rPr>
        <w:t>2</w:t>
      </w:r>
      <w:r w:rsidRPr="00F33A3B">
        <w:t>O-Freisetzungsraten rückgerechnet werden. Abhängig von den Ergebnissen können die Verfahren im Zuge von Emissionsmessungen an Biogasanlagen (siehe 2.2) zur Quantifizierung der N</w:t>
      </w:r>
      <w:r w:rsidRPr="00F33A3B">
        <w:rPr>
          <w:vertAlign w:val="subscript"/>
        </w:rPr>
        <w:t>2</w:t>
      </w:r>
      <w:r w:rsidRPr="00F33A3B">
        <w:t xml:space="preserve">O-Emissionen getestet werden. </w:t>
      </w:r>
    </w:p>
    <w:p w14:paraId="5DB0B8C0" w14:textId="77777777" w:rsidR="00F33A3B" w:rsidRPr="00F33A3B" w:rsidRDefault="00F33A3B" w:rsidP="00F33A3B">
      <w:pPr>
        <w:widowControl w:val="0"/>
        <w:autoSpaceDE w:val="0"/>
        <w:autoSpaceDN w:val="0"/>
        <w:adjustRightInd w:val="0"/>
        <w:spacing w:line="264" w:lineRule="auto"/>
        <w:jc w:val="both"/>
        <w:textAlignment w:val="center"/>
        <w:rPr>
          <w:rFonts w:ascii="ArialMT" w:hAnsi="ArialMT" w:cs="ArialMT"/>
          <w:color w:val="000000"/>
          <w:sz w:val="16"/>
          <w:szCs w:val="16"/>
        </w:rPr>
      </w:pPr>
    </w:p>
    <w:p w14:paraId="5FAC9542" w14:textId="77777777" w:rsidR="00F33A3B" w:rsidRPr="00F33A3B" w:rsidRDefault="00F33A3B" w:rsidP="00F33A3B">
      <w:pPr>
        <w:widowControl w:val="0"/>
        <w:autoSpaceDE w:val="0"/>
        <w:autoSpaceDN w:val="0"/>
        <w:adjustRightInd w:val="0"/>
        <w:spacing w:line="264" w:lineRule="auto"/>
        <w:jc w:val="both"/>
        <w:textAlignment w:val="center"/>
        <w:rPr>
          <w:rFonts w:ascii="ArialMT" w:hAnsi="ArialMT" w:cs="ArialMT"/>
          <w:color w:val="000000"/>
          <w:sz w:val="16"/>
          <w:szCs w:val="16"/>
        </w:rPr>
      </w:pPr>
    </w:p>
    <w:p w14:paraId="7AE6FA50" w14:textId="77777777" w:rsidR="00F33A3B" w:rsidRPr="00F33A3B" w:rsidRDefault="00F33A3B" w:rsidP="00F33A3B">
      <w:pPr>
        <w:pStyle w:val="Fliess"/>
      </w:pPr>
      <w:r w:rsidRPr="00F33A3B">
        <w:t>2.2</w:t>
      </w:r>
      <w:r w:rsidRPr="00F33A3B">
        <w:tab/>
        <w:t xml:space="preserve">Quantifizierung von THG-Emissionen und Ökobilanzierung </w:t>
      </w:r>
    </w:p>
    <w:p w14:paraId="0A1DBA23" w14:textId="77777777" w:rsidR="00F33A3B" w:rsidRPr="00F33A3B" w:rsidRDefault="00F33A3B" w:rsidP="00F33A3B">
      <w:pPr>
        <w:widowControl w:val="0"/>
        <w:suppressAutoHyphens/>
        <w:autoSpaceDE w:val="0"/>
        <w:autoSpaceDN w:val="0"/>
        <w:adjustRightInd w:val="0"/>
        <w:spacing w:line="360" w:lineRule="auto"/>
        <w:jc w:val="both"/>
        <w:textAlignment w:val="center"/>
        <w:outlineLvl w:val="1"/>
        <w:rPr>
          <w:rFonts w:ascii="Arial-BoldMT" w:hAnsi="Arial-BoldMT" w:cs="Arial-BoldMT"/>
          <w:b/>
          <w:bCs/>
          <w:color w:val="000000"/>
          <w:sz w:val="16"/>
          <w:szCs w:val="16"/>
        </w:rPr>
      </w:pPr>
    </w:p>
    <w:p w14:paraId="317A99EC" w14:textId="77777777" w:rsidR="00F33A3B" w:rsidRPr="00F33A3B" w:rsidRDefault="00F33A3B" w:rsidP="00F33A3B">
      <w:pPr>
        <w:pStyle w:val="Fliesstext"/>
      </w:pPr>
      <w:r w:rsidRPr="00F33A3B">
        <w:t>Im Rahmen der Dissertation werden jeweils zwei mehrtägige Messkampagnen an drei unterschiedlichen anaeroben Abfallbehandlungsanlagen in Österreich durchgeführt. Dabei sollen zum einen Emissionsfaktoren (CH</w:t>
      </w:r>
      <w:r w:rsidRPr="00F33A3B">
        <w:rPr>
          <w:vertAlign w:val="subscript"/>
        </w:rPr>
        <w:t>4</w:t>
      </w:r>
      <w:r w:rsidRPr="00F33A3B">
        <w:t>, N</w:t>
      </w:r>
      <w:r w:rsidRPr="00F33A3B">
        <w:rPr>
          <w:vertAlign w:val="subscript"/>
        </w:rPr>
        <w:t>2</w:t>
      </w:r>
      <w:r w:rsidRPr="00F33A3B">
        <w:t>O, NH</w:t>
      </w:r>
      <w:r w:rsidRPr="00F33A3B">
        <w:rPr>
          <w:vertAlign w:val="subscript"/>
        </w:rPr>
        <w:t>3</w:t>
      </w:r>
      <w:r w:rsidRPr="00F33A3B">
        <w:t xml:space="preserve">) einzelner Anlagenkomponenten mittels Vor-Ort-Methoden (siehe 2.2.1), sowie zusätzlich die Gesamtemissionen der Anlagen mit Hilfe von Fernerkundungsverfahren (siehe 2.2.2) ermittelt werden. </w:t>
      </w:r>
    </w:p>
    <w:p w14:paraId="476FB7F8" w14:textId="77777777" w:rsidR="00F33A3B" w:rsidRPr="00F33A3B" w:rsidRDefault="00F33A3B" w:rsidP="00F33A3B">
      <w:pPr>
        <w:widowControl w:val="0"/>
        <w:autoSpaceDE w:val="0"/>
        <w:autoSpaceDN w:val="0"/>
        <w:adjustRightInd w:val="0"/>
        <w:spacing w:line="264" w:lineRule="auto"/>
        <w:jc w:val="both"/>
        <w:textAlignment w:val="center"/>
        <w:rPr>
          <w:rFonts w:ascii="ArialMT" w:hAnsi="ArialMT" w:cs="ArialMT"/>
          <w:color w:val="000000"/>
          <w:sz w:val="16"/>
          <w:szCs w:val="16"/>
        </w:rPr>
      </w:pPr>
      <w:r w:rsidRPr="00F33A3B">
        <w:rPr>
          <w:rFonts w:ascii="ArialMT" w:hAnsi="ArialMT" w:cs="ArialMT"/>
          <w:color w:val="000000"/>
          <w:sz w:val="16"/>
          <w:szCs w:val="16"/>
        </w:rPr>
        <w:t>Die Methanemissionen werden im Zuge des ERA-NET-Projektes EvEmBi auf Basis harmonisierter Methoden des Vorgängerprojektes MetHarmo erhoben. Darauf aufbauend werden zusätzlich die Emissionen</w:t>
      </w:r>
      <w:r w:rsidRPr="00F33A3B">
        <w:rPr>
          <w:rFonts w:ascii="ArialMT" w:hAnsi="ArialMT" w:cs="ArialMT"/>
          <w:color w:val="000000"/>
          <w:sz w:val="16"/>
          <w:szCs w:val="16"/>
          <w:vertAlign w:val="subscript"/>
        </w:rPr>
        <w:t xml:space="preserve"> </w:t>
      </w:r>
      <w:r w:rsidRPr="00F33A3B">
        <w:rPr>
          <w:rFonts w:ascii="ArialMT" w:hAnsi="ArialMT" w:cs="ArialMT"/>
          <w:color w:val="000000"/>
          <w:sz w:val="16"/>
          <w:szCs w:val="16"/>
        </w:rPr>
        <w:t>von N</w:t>
      </w:r>
      <w:r w:rsidRPr="00F33A3B">
        <w:rPr>
          <w:rFonts w:ascii="ArialMT" w:hAnsi="ArialMT" w:cs="ArialMT"/>
          <w:color w:val="000000"/>
          <w:sz w:val="16"/>
          <w:szCs w:val="16"/>
          <w:vertAlign w:val="subscript"/>
        </w:rPr>
        <w:t>2</w:t>
      </w:r>
      <w:r w:rsidRPr="00F33A3B">
        <w:rPr>
          <w:rFonts w:ascii="ArialMT" w:hAnsi="ArialMT" w:cs="ArialMT"/>
          <w:color w:val="000000"/>
          <w:sz w:val="16"/>
          <w:szCs w:val="16"/>
        </w:rPr>
        <w:t>O und NH</w:t>
      </w:r>
      <w:r w:rsidRPr="00F33A3B">
        <w:rPr>
          <w:rFonts w:ascii="ArialMT" w:hAnsi="ArialMT" w:cs="ArialMT"/>
          <w:color w:val="000000"/>
          <w:sz w:val="16"/>
          <w:szCs w:val="16"/>
          <w:vertAlign w:val="subscript"/>
        </w:rPr>
        <w:t>3</w:t>
      </w:r>
      <w:r w:rsidRPr="00F33A3B">
        <w:rPr>
          <w:rFonts w:ascii="ArialMT" w:hAnsi="ArialMT" w:cs="ArialMT"/>
          <w:color w:val="000000"/>
          <w:sz w:val="16"/>
          <w:szCs w:val="16"/>
        </w:rPr>
        <w:t xml:space="preserve"> bestimmt.</w:t>
      </w:r>
    </w:p>
    <w:p w14:paraId="23F178A4" w14:textId="77777777" w:rsidR="00F33A3B" w:rsidRPr="00F33A3B" w:rsidRDefault="00F33A3B" w:rsidP="00F33A3B">
      <w:pPr>
        <w:pStyle w:val="berschriftEbene3"/>
        <w:rPr>
          <w:sz w:val="21"/>
          <w:szCs w:val="21"/>
        </w:rPr>
      </w:pPr>
      <w:r w:rsidRPr="00F33A3B">
        <w:t>2.2.1 Vor-Ort-Methoden</w:t>
      </w:r>
      <w:r>
        <w:t xml:space="preserve"> </w:t>
      </w:r>
      <w:r w:rsidRPr="00F33A3B">
        <w:rPr>
          <w:b/>
          <w:i w:val="0"/>
          <w:color w:val="FF0000"/>
        </w:rPr>
        <w:t>= Überschrift Ebene 3</w:t>
      </w:r>
    </w:p>
    <w:p w14:paraId="01ADF35D" w14:textId="77777777" w:rsidR="00F33A3B" w:rsidRPr="00F33A3B" w:rsidRDefault="00F33A3B" w:rsidP="00F33A3B">
      <w:pPr>
        <w:widowControl w:val="0"/>
        <w:autoSpaceDE w:val="0"/>
        <w:autoSpaceDN w:val="0"/>
        <w:adjustRightInd w:val="0"/>
        <w:spacing w:line="264" w:lineRule="auto"/>
        <w:jc w:val="both"/>
        <w:textAlignment w:val="center"/>
        <w:rPr>
          <w:rFonts w:ascii="Arial-BoldMT" w:hAnsi="Arial-BoldMT" w:cs="Arial-BoldMT"/>
          <w:b/>
          <w:bCs/>
          <w:color w:val="000000"/>
          <w:sz w:val="16"/>
          <w:szCs w:val="16"/>
        </w:rPr>
      </w:pPr>
    </w:p>
    <w:p w14:paraId="095DEAB7" w14:textId="77777777" w:rsidR="00F33A3B" w:rsidRPr="00F33A3B" w:rsidRDefault="00F33A3B" w:rsidP="00F33A3B">
      <w:pPr>
        <w:pStyle w:val="Fliesstext"/>
      </w:pPr>
      <w:r w:rsidRPr="00F33A3B">
        <w:t>Zur Ermittlung vergleichbarer Emissionsfaktoren einzelner Anlagenkomponenten kommen folgende Methoden zum Einsatz (Sneath et al., 2006, Liebetrau et al., 2013, Reinelt et al., 2017):</w:t>
      </w:r>
    </w:p>
    <w:p w14:paraId="73021D3C" w14:textId="77777777" w:rsidR="00F33A3B" w:rsidRPr="00F33A3B" w:rsidRDefault="00F33A3B" w:rsidP="00F33A3B">
      <w:pPr>
        <w:widowControl w:val="0"/>
        <w:autoSpaceDE w:val="0"/>
        <w:autoSpaceDN w:val="0"/>
        <w:adjustRightInd w:val="0"/>
        <w:spacing w:line="264" w:lineRule="auto"/>
        <w:ind w:left="567" w:hanging="283"/>
        <w:jc w:val="both"/>
        <w:textAlignment w:val="center"/>
        <w:rPr>
          <w:rFonts w:ascii="ArialMT" w:hAnsi="ArialMT" w:cs="ArialMT"/>
          <w:color w:val="000000"/>
          <w:sz w:val="16"/>
          <w:szCs w:val="16"/>
        </w:rPr>
      </w:pPr>
      <w:r w:rsidRPr="00F33A3B">
        <w:rPr>
          <w:rFonts w:ascii="ArialMT" w:hAnsi="ArialMT" w:cs="ArialMT"/>
          <w:color w:val="000000"/>
          <w:sz w:val="16"/>
          <w:szCs w:val="16"/>
        </w:rPr>
        <w:t>•</w:t>
      </w:r>
      <w:r w:rsidRPr="00F33A3B">
        <w:rPr>
          <w:rFonts w:ascii="ArialMT" w:hAnsi="ArialMT" w:cs="ArialMT"/>
          <w:color w:val="000000"/>
          <w:sz w:val="16"/>
          <w:szCs w:val="16"/>
        </w:rPr>
        <w:tab/>
        <w:t>Leckagensuche mittels Methanlaser und IR-Kamera</w:t>
      </w:r>
    </w:p>
    <w:p w14:paraId="332884D1" w14:textId="77777777" w:rsidR="00F33A3B" w:rsidRPr="00F33A3B" w:rsidRDefault="00F33A3B" w:rsidP="00F33A3B">
      <w:pPr>
        <w:widowControl w:val="0"/>
        <w:autoSpaceDE w:val="0"/>
        <w:autoSpaceDN w:val="0"/>
        <w:adjustRightInd w:val="0"/>
        <w:spacing w:line="264" w:lineRule="auto"/>
        <w:ind w:left="567" w:hanging="283"/>
        <w:jc w:val="both"/>
        <w:textAlignment w:val="center"/>
        <w:rPr>
          <w:rFonts w:ascii="ArialMT" w:hAnsi="ArialMT" w:cs="ArialMT"/>
          <w:color w:val="000000"/>
          <w:sz w:val="16"/>
          <w:szCs w:val="16"/>
        </w:rPr>
      </w:pPr>
      <w:r w:rsidRPr="00F33A3B">
        <w:rPr>
          <w:rFonts w:ascii="ArialMT" w:hAnsi="ArialMT" w:cs="ArialMT"/>
          <w:color w:val="000000"/>
          <w:sz w:val="16"/>
          <w:szCs w:val="16"/>
        </w:rPr>
        <w:t>•</w:t>
      </w:r>
      <w:r w:rsidRPr="00F33A3B">
        <w:rPr>
          <w:rFonts w:ascii="ArialMT" w:hAnsi="ArialMT" w:cs="ArialMT"/>
          <w:color w:val="000000"/>
          <w:sz w:val="16"/>
          <w:szCs w:val="16"/>
        </w:rPr>
        <w:tab/>
        <w:t>Dynamische und statische Haubenmessung zur Quantifizierung der Emissionen von Leckagen beziehungsweise offener Gärrestlager und Biofilter</w:t>
      </w:r>
    </w:p>
    <w:p w14:paraId="347C2490" w14:textId="77777777" w:rsidR="00F33A3B" w:rsidRPr="00F33A3B" w:rsidRDefault="00F33A3B" w:rsidP="00F33A3B">
      <w:pPr>
        <w:widowControl w:val="0"/>
        <w:autoSpaceDE w:val="0"/>
        <w:autoSpaceDN w:val="0"/>
        <w:adjustRightInd w:val="0"/>
        <w:spacing w:line="264" w:lineRule="auto"/>
        <w:ind w:left="567" w:hanging="283"/>
        <w:jc w:val="both"/>
        <w:textAlignment w:val="center"/>
        <w:rPr>
          <w:rFonts w:ascii="ArialMT" w:hAnsi="ArialMT" w:cs="ArialMT"/>
          <w:color w:val="000000"/>
          <w:spacing w:val="-1"/>
          <w:sz w:val="16"/>
          <w:szCs w:val="16"/>
        </w:rPr>
      </w:pPr>
      <w:r w:rsidRPr="00F33A3B">
        <w:rPr>
          <w:rFonts w:ascii="Arial-ItalicMT" w:hAnsi="Arial-ItalicMT" w:cs="Arial-ItalicMT"/>
          <w:i/>
          <w:iCs/>
          <w:color w:val="000000"/>
          <w:spacing w:val="-1"/>
          <w:sz w:val="16"/>
          <w:szCs w:val="16"/>
        </w:rPr>
        <w:t>•</w:t>
      </w:r>
      <w:r w:rsidRPr="00F33A3B">
        <w:rPr>
          <w:rFonts w:ascii="Arial-ItalicMT" w:hAnsi="Arial-ItalicMT" w:cs="Arial-ItalicMT"/>
          <w:i/>
          <w:iCs/>
          <w:color w:val="000000"/>
          <w:spacing w:val="-1"/>
          <w:sz w:val="16"/>
          <w:szCs w:val="16"/>
        </w:rPr>
        <w:tab/>
        <w:t>Air-injection-</w:t>
      </w:r>
      <w:r w:rsidRPr="00F33A3B">
        <w:rPr>
          <w:rFonts w:ascii="ArialMT" w:hAnsi="ArialMT" w:cs="ArialMT"/>
          <w:color w:val="000000"/>
          <w:spacing w:val="-1"/>
          <w:sz w:val="16"/>
          <w:szCs w:val="16"/>
        </w:rPr>
        <w:t>Methode zur Quantifizierung der Emissionen nicht gasdicht geschlossener Gärrestlager</w:t>
      </w:r>
    </w:p>
    <w:p w14:paraId="19936B9A" w14:textId="77777777" w:rsidR="00F33A3B" w:rsidRPr="00F33A3B" w:rsidRDefault="00F33A3B" w:rsidP="00F33A3B">
      <w:pPr>
        <w:widowControl w:val="0"/>
        <w:autoSpaceDE w:val="0"/>
        <w:autoSpaceDN w:val="0"/>
        <w:adjustRightInd w:val="0"/>
        <w:spacing w:line="264" w:lineRule="auto"/>
        <w:ind w:left="567" w:hanging="283"/>
        <w:jc w:val="both"/>
        <w:textAlignment w:val="center"/>
        <w:rPr>
          <w:rFonts w:ascii="ArialMT" w:hAnsi="ArialMT" w:cs="ArialMT"/>
          <w:color w:val="000000"/>
          <w:sz w:val="16"/>
          <w:szCs w:val="16"/>
        </w:rPr>
      </w:pPr>
      <w:r w:rsidRPr="00F33A3B">
        <w:rPr>
          <w:rFonts w:ascii="ArialMT" w:hAnsi="ArialMT" w:cs="ArialMT"/>
          <w:color w:val="000000"/>
          <w:sz w:val="16"/>
          <w:szCs w:val="16"/>
        </w:rPr>
        <w:t>•</w:t>
      </w:r>
      <w:r w:rsidRPr="00F33A3B">
        <w:rPr>
          <w:rFonts w:ascii="ArialMT" w:hAnsi="ArialMT" w:cs="ArialMT"/>
          <w:color w:val="000000"/>
          <w:sz w:val="16"/>
          <w:szCs w:val="16"/>
        </w:rPr>
        <w:tab/>
        <w:t>Quantifizierung der Emissionen von Gasnutzungseinrichtungen (BHKW, Gasaufbereitung)</w:t>
      </w:r>
    </w:p>
    <w:p w14:paraId="4793AAC4" w14:textId="77777777" w:rsidR="00F33A3B" w:rsidRPr="00F33A3B" w:rsidRDefault="00F33A3B" w:rsidP="00F33A3B">
      <w:pPr>
        <w:widowControl w:val="0"/>
        <w:autoSpaceDE w:val="0"/>
        <w:autoSpaceDN w:val="0"/>
        <w:adjustRightInd w:val="0"/>
        <w:spacing w:line="264" w:lineRule="auto"/>
        <w:jc w:val="both"/>
        <w:textAlignment w:val="center"/>
        <w:rPr>
          <w:rFonts w:ascii="ArialMT" w:hAnsi="ArialMT" w:cs="ArialMT"/>
          <w:color w:val="000000"/>
          <w:sz w:val="16"/>
          <w:szCs w:val="16"/>
        </w:rPr>
      </w:pPr>
    </w:p>
    <w:p w14:paraId="070B0769" w14:textId="77777777" w:rsidR="00F33A3B" w:rsidRPr="00F33A3B" w:rsidRDefault="00F33A3B" w:rsidP="00F33A3B">
      <w:pPr>
        <w:pStyle w:val="Fliesstext"/>
      </w:pPr>
      <w:r w:rsidRPr="00F33A3B">
        <w:t>Die CH</w:t>
      </w:r>
      <w:r w:rsidRPr="00F33A3B">
        <w:rPr>
          <w:vertAlign w:val="subscript"/>
        </w:rPr>
        <w:t>4</w:t>
      </w:r>
      <w:r w:rsidRPr="00F33A3B">
        <w:t>-Konzentrationen werden mittels Gaschromatographie (GC) und Flammenionisationsdetektor (FID), die N</w:t>
      </w:r>
      <w:r w:rsidRPr="00F33A3B">
        <w:rPr>
          <w:vertAlign w:val="subscript"/>
        </w:rPr>
        <w:t>2</w:t>
      </w:r>
      <w:r w:rsidRPr="00F33A3B">
        <w:t>O-Konzentrationen mittels GC und OA-ICOS, und die NH</w:t>
      </w:r>
      <w:r w:rsidRPr="00F33A3B">
        <w:rPr>
          <w:vertAlign w:val="subscript"/>
        </w:rPr>
        <w:t>3</w:t>
      </w:r>
      <w:r w:rsidRPr="00F33A3B">
        <w:t>-Konzentrationen mittels Absorption in Schwefelsäure bestimmt.</w:t>
      </w:r>
    </w:p>
    <w:p w14:paraId="4D27F154" w14:textId="77777777" w:rsidR="00F33A3B" w:rsidRPr="00F33A3B" w:rsidRDefault="00F33A3B" w:rsidP="00F33A3B">
      <w:pPr>
        <w:widowControl w:val="0"/>
        <w:autoSpaceDE w:val="0"/>
        <w:autoSpaceDN w:val="0"/>
        <w:adjustRightInd w:val="0"/>
        <w:spacing w:line="264" w:lineRule="auto"/>
        <w:jc w:val="both"/>
        <w:textAlignment w:val="center"/>
        <w:rPr>
          <w:rFonts w:ascii="ArialMT" w:hAnsi="ArialMT" w:cs="ArialMT"/>
          <w:color w:val="000000"/>
          <w:sz w:val="16"/>
          <w:szCs w:val="16"/>
        </w:rPr>
      </w:pPr>
    </w:p>
    <w:p w14:paraId="10620779" w14:textId="77777777" w:rsidR="00F33A3B" w:rsidRPr="00F33A3B" w:rsidRDefault="00F33A3B" w:rsidP="001A583A">
      <w:pPr>
        <w:pStyle w:val="berschriftEbene3"/>
        <w:rPr>
          <w:sz w:val="21"/>
          <w:szCs w:val="21"/>
        </w:rPr>
      </w:pPr>
      <w:r w:rsidRPr="00F33A3B">
        <w:t>2.2.2 Fernerkundungsverfahren</w:t>
      </w:r>
    </w:p>
    <w:p w14:paraId="1BC56C46" w14:textId="77777777" w:rsidR="00F33A3B" w:rsidRPr="00F33A3B" w:rsidRDefault="00F33A3B" w:rsidP="00F33A3B">
      <w:pPr>
        <w:widowControl w:val="0"/>
        <w:autoSpaceDE w:val="0"/>
        <w:autoSpaceDN w:val="0"/>
        <w:adjustRightInd w:val="0"/>
        <w:spacing w:line="264" w:lineRule="auto"/>
        <w:jc w:val="both"/>
        <w:textAlignment w:val="center"/>
        <w:rPr>
          <w:rFonts w:ascii="Arial-BoldMT" w:hAnsi="Arial-BoldMT" w:cs="Arial-BoldMT"/>
          <w:b/>
          <w:bCs/>
          <w:color w:val="000000"/>
          <w:sz w:val="16"/>
          <w:szCs w:val="16"/>
        </w:rPr>
      </w:pPr>
    </w:p>
    <w:p w14:paraId="7FD77F8F" w14:textId="77777777" w:rsidR="00F33A3B" w:rsidRPr="00F33A3B" w:rsidRDefault="00F33A3B" w:rsidP="00F33A3B">
      <w:pPr>
        <w:pStyle w:val="Fliesstext"/>
      </w:pPr>
      <w:r w:rsidRPr="00F33A3B">
        <w:t>Zur Ermittlung der CH</w:t>
      </w:r>
      <w:r w:rsidRPr="00F33A3B">
        <w:rPr>
          <w:vertAlign w:val="subscript"/>
        </w:rPr>
        <w:t>4</w:t>
      </w:r>
      <w:r w:rsidRPr="00F33A3B">
        <w:t>-Gesamtemissionen werden mittels OP-TDLS (Boreal Laser Inc., CAN) Konzentrationsmessungen im Lee- und Luv-Bereich der Anlagen durchgeführt sowie gleichzeitig meteorologische Daten (3D-Ultraschall-Anemometer) erhoben. Anschließend werden die Emissionsraten mit Hilfe der inversen Dispersionstechnik (Backward-Lagrange-Modell) berechnet (Flesch et al., 2011, Hrad et al., 2014, Groth et al., 2015).</w:t>
      </w:r>
    </w:p>
    <w:p w14:paraId="094591C1" w14:textId="77777777" w:rsidR="00F33A3B" w:rsidRPr="00F33A3B" w:rsidRDefault="00F33A3B" w:rsidP="00F33A3B">
      <w:pPr>
        <w:widowControl w:val="0"/>
        <w:autoSpaceDE w:val="0"/>
        <w:autoSpaceDN w:val="0"/>
        <w:adjustRightInd w:val="0"/>
        <w:spacing w:line="264" w:lineRule="auto"/>
        <w:jc w:val="both"/>
        <w:textAlignment w:val="center"/>
        <w:rPr>
          <w:rFonts w:ascii="ArialMT" w:hAnsi="ArialMT" w:cs="ArialMT"/>
          <w:color w:val="000000"/>
          <w:sz w:val="16"/>
          <w:szCs w:val="16"/>
        </w:rPr>
      </w:pPr>
    </w:p>
    <w:p w14:paraId="4CF555E1" w14:textId="77777777" w:rsidR="00F33A3B" w:rsidRPr="00F33A3B" w:rsidRDefault="00F33A3B" w:rsidP="00F33A3B">
      <w:pPr>
        <w:widowControl w:val="0"/>
        <w:autoSpaceDE w:val="0"/>
        <w:autoSpaceDN w:val="0"/>
        <w:adjustRightInd w:val="0"/>
        <w:spacing w:line="264" w:lineRule="auto"/>
        <w:jc w:val="both"/>
        <w:textAlignment w:val="center"/>
        <w:rPr>
          <w:rFonts w:ascii="ArialMT" w:hAnsi="ArialMT" w:cs="ArialMT"/>
          <w:color w:val="000000"/>
          <w:sz w:val="16"/>
          <w:szCs w:val="16"/>
        </w:rPr>
      </w:pPr>
      <w:r w:rsidRPr="00F33A3B">
        <w:rPr>
          <w:rFonts w:ascii="ArialMT" w:hAnsi="ArialMT" w:cs="ArialMT"/>
          <w:color w:val="000000"/>
          <w:sz w:val="16"/>
          <w:szCs w:val="16"/>
        </w:rPr>
        <w:t>Abhängig von den Ergebnissen der in Abschnitt 2.1 beschriebenen Evaluierung, können gegebenenfalls auch für die Bestimmung der N</w:t>
      </w:r>
      <w:r w:rsidRPr="00F33A3B">
        <w:rPr>
          <w:rFonts w:ascii="ArialMT" w:hAnsi="ArialMT" w:cs="ArialMT"/>
          <w:color w:val="000000"/>
          <w:sz w:val="16"/>
          <w:szCs w:val="16"/>
          <w:vertAlign w:val="subscript"/>
        </w:rPr>
        <w:t>2</w:t>
      </w:r>
      <w:r w:rsidRPr="00F33A3B">
        <w:rPr>
          <w:rFonts w:ascii="ArialMT" w:hAnsi="ArialMT" w:cs="ArialMT"/>
          <w:color w:val="000000"/>
          <w:sz w:val="16"/>
          <w:szCs w:val="16"/>
        </w:rPr>
        <w:t>O-Emissionen Fernerkundungsverfahren angewendet werden. Im Unterschied zur Messung der CH</w:t>
      </w:r>
      <w:r w:rsidRPr="00F33A3B">
        <w:rPr>
          <w:rFonts w:ascii="ArialMT" w:hAnsi="ArialMT" w:cs="ArialMT"/>
          <w:color w:val="000000"/>
          <w:sz w:val="16"/>
          <w:szCs w:val="16"/>
          <w:vertAlign w:val="subscript"/>
        </w:rPr>
        <w:t>4</w:t>
      </w:r>
      <w:r w:rsidRPr="00F33A3B">
        <w:rPr>
          <w:rFonts w:ascii="ArialMT" w:hAnsi="ArialMT" w:cs="ArialMT"/>
          <w:color w:val="000000"/>
          <w:sz w:val="16"/>
          <w:szCs w:val="16"/>
        </w:rPr>
        <w:t>-Emissionen werden dabei die Konzentrationsmessungen mittels OA-ICOS (Los Gatos Research Inc., USA) beziehungsweise OP-TDLS (Boreal Laser Inc., CAN) durchgeführt.</w:t>
      </w:r>
    </w:p>
    <w:p w14:paraId="7AEC7E7D" w14:textId="77777777" w:rsidR="00F33A3B" w:rsidRPr="00F33A3B" w:rsidRDefault="00F33A3B" w:rsidP="00F33A3B">
      <w:pPr>
        <w:widowControl w:val="0"/>
        <w:autoSpaceDE w:val="0"/>
        <w:autoSpaceDN w:val="0"/>
        <w:adjustRightInd w:val="0"/>
        <w:spacing w:line="264" w:lineRule="auto"/>
        <w:jc w:val="both"/>
        <w:textAlignment w:val="center"/>
        <w:rPr>
          <w:rFonts w:ascii="ArialMT" w:hAnsi="ArialMT" w:cs="ArialMT"/>
          <w:color w:val="000000"/>
          <w:sz w:val="16"/>
          <w:szCs w:val="16"/>
        </w:rPr>
      </w:pPr>
      <w:r w:rsidRPr="00F33A3B">
        <w:rPr>
          <w:rFonts w:ascii="ArialMT" w:hAnsi="ArialMT" w:cs="ArialMT"/>
          <w:color w:val="000000"/>
          <w:sz w:val="16"/>
          <w:szCs w:val="16"/>
        </w:rPr>
        <w:t>Im Anschluss an die Messungen werden die Anlagen hinsichtlich ihrer Umweltauswirkungen mittels Ökobilanz bewertet.</w:t>
      </w:r>
    </w:p>
    <w:p w14:paraId="5DBD74E0" w14:textId="77777777" w:rsidR="00F33A3B" w:rsidRPr="00F33A3B" w:rsidRDefault="00F33A3B" w:rsidP="00F33A3B">
      <w:pPr>
        <w:widowControl w:val="0"/>
        <w:autoSpaceDE w:val="0"/>
        <w:autoSpaceDN w:val="0"/>
        <w:adjustRightInd w:val="0"/>
        <w:spacing w:line="264" w:lineRule="auto"/>
        <w:jc w:val="both"/>
        <w:textAlignment w:val="center"/>
        <w:rPr>
          <w:rFonts w:ascii="ArialMT" w:hAnsi="ArialMT" w:cs="ArialMT"/>
          <w:color w:val="000000"/>
          <w:sz w:val="16"/>
          <w:szCs w:val="16"/>
        </w:rPr>
      </w:pPr>
    </w:p>
    <w:p w14:paraId="48398BC4" w14:textId="77777777" w:rsidR="00F33A3B" w:rsidRPr="00F33A3B" w:rsidRDefault="00F33A3B" w:rsidP="00F33A3B">
      <w:pPr>
        <w:widowControl w:val="0"/>
        <w:autoSpaceDE w:val="0"/>
        <w:autoSpaceDN w:val="0"/>
        <w:adjustRightInd w:val="0"/>
        <w:spacing w:line="264" w:lineRule="auto"/>
        <w:jc w:val="both"/>
        <w:textAlignment w:val="center"/>
        <w:rPr>
          <w:rFonts w:ascii="ArialMT" w:hAnsi="ArialMT" w:cs="ArialMT"/>
          <w:color w:val="000000"/>
          <w:sz w:val="16"/>
          <w:szCs w:val="16"/>
        </w:rPr>
      </w:pPr>
    </w:p>
    <w:p w14:paraId="62B3C899" w14:textId="77777777" w:rsidR="00F33A3B" w:rsidRPr="00F33A3B" w:rsidRDefault="00F33A3B" w:rsidP="00F33A3B">
      <w:pPr>
        <w:widowControl w:val="0"/>
        <w:tabs>
          <w:tab w:val="left" w:pos="567"/>
        </w:tabs>
        <w:suppressAutoHyphens/>
        <w:autoSpaceDE w:val="0"/>
        <w:autoSpaceDN w:val="0"/>
        <w:adjustRightInd w:val="0"/>
        <w:spacing w:line="360" w:lineRule="auto"/>
        <w:ind w:left="397" w:hanging="397"/>
        <w:textAlignment w:val="center"/>
        <w:outlineLvl w:val="1"/>
        <w:rPr>
          <w:rFonts w:ascii="Arial-BoldMT" w:hAnsi="Arial-BoldMT" w:cs="Arial-BoldMT"/>
          <w:b/>
          <w:bCs/>
          <w:color w:val="000000"/>
          <w:sz w:val="16"/>
          <w:szCs w:val="16"/>
        </w:rPr>
      </w:pPr>
      <w:r w:rsidRPr="00F33A3B">
        <w:rPr>
          <w:rFonts w:ascii="Arial-BoldMT" w:hAnsi="Arial-BoldMT" w:cs="Arial-BoldMT"/>
          <w:b/>
          <w:bCs/>
          <w:color w:val="000000"/>
          <w:sz w:val="18"/>
          <w:szCs w:val="18"/>
        </w:rPr>
        <w:t>Danksagung</w:t>
      </w:r>
    </w:p>
    <w:p w14:paraId="26239317" w14:textId="77777777" w:rsidR="00F33A3B" w:rsidRPr="00F33A3B" w:rsidRDefault="00F33A3B" w:rsidP="00F33A3B">
      <w:pPr>
        <w:widowControl w:val="0"/>
        <w:tabs>
          <w:tab w:val="left" w:pos="567"/>
        </w:tabs>
        <w:suppressAutoHyphens/>
        <w:autoSpaceDE w:val="0"/>
        <w:autoSpaceDN w:val="0"/>
        <w:adjustRightInd w:val="0"/>
        <w:spacing w:line="360" w:lineRule="auto"/>
        <w:jc w:val="both"/>
        <w:textAlignment w:val="center"/>
        <w:outlineLvl w:val="1"/>
        <w:rPr>
          <w:rFonts w:ascii="Arial-BoldMT" w:hAnsi="Arial-BoldMT" w:cs="Arial-BoldMT"/>
          <w:b/>
          <w:bCs/>
          <w:color w:val="000000"/>
          <w:sz w:val="16"/>
          <w:szCs w:val="16"/>
        </w:rPr>
      </w:pPr>
    </w:p>
    <w:p w14:paraId="3DCE9659" w14:textId="77777777" w:rsidR="00F33A3B" w:rsidRPr="00F33A3B" w:rsidRDefault="00F33A3B" w:rsidP="00F33A3B">
      <w:pPr>
        <w:widowControl w:val="0"/>
        <w:autoSpaceDE w:val="0"/>
        <w:autoSpaceDN w:val="0"/>
        <w:adjustRightInd w:val="0"/>
        <w:spacing w:line="264" w:lineRule="auto"/>
        <w:jc w:val="both"/>
        <w:textAlignment w:val="center"/>
        <w:rPr>
          <w:rFonts w:ascii="ArialMT" w:hAnsi="ArialMT" w:cs="ArialMT"/>
          <w:color w:val="000000"/>
          <w:sz w:val="16"/>
          <w:szCs w:val="16"/>
        </w:rPr>
      </w:pPr>
      <w:r w:rsidRPr="00F33A3B">
        <w:rPr>
          <w:rFonts w:ascii="ArialMT" w:hAnsi="ArialMT" w:cs="ArialMT"/>
          <w:color w:val="000000"/>
          <w:sz w:val="16"/>
          <w:szCs w:val="16"/>
        </w:rPr>
        <w:t xml:space="preserve">Das Projekt </w:t>
      </w:r>
      <w:r w:rsidRPr="00F33A3B">
        <w:rPr>
          <w:rFonts w:ascii="Arial-ItalicMT" w:hAnsi="Arial-ItalicMT" w:cs="Arial-ItalicMT"/>
          <w:i/>
          <w:iCs/>
          <w:color w:val="000000"/>
          <w:sz w:val="16"/>
          <w:szCs w:val="16"/>
        </w:rPr>
        <w:t>EvEmBi</w:t>
      </w:r>
      <w:r w:rsidRPr="00F33A3B">
        <w:rPr>
          <w:rFonts w:ascii="ArialMT" w:hAnsi="ArialMT" w:cs="ArialMT"/>
          <w:color w:val="000000"/>
          <w:sz w:val="16"/>
          <w:szCs w:val="16"/>
        </w:rPr>
        <w:t xml:space="preserve"> wird durch den </w:t>
      </w:r>
      <w:r w:rsidRPr="00F33A3B">
        <w:rPr>
          <w:rFonts w:ascii="Arial-ItalicMT" w:hAnsi="Arial-ItalicMT" w:cs="Arial-ItalicMT"/>
          <w:i/>
          <w:iCs/>
          <w:color w:val="000000"/>
          <w:sz w:val="16"/>
          <w:szCs w:val="16"/>
        </w:rPr>
        <w:t>Klima- und Energiefond</w:t>
      </w:r>
      <w:r w:rsidRPr="00F33A3B">
        <w:rPr>
          <w:rFonts w:ascii="ArialMT" w:hAnsi="ArialMT" w:cs="ArialMT"/>
          <w:color w:val="000000"/>
          <w:sz w:val="16"/>
          <w:szCs w:val="16"/>
        </w:rPr>
        <w:t xml:space="preserve"> im Rahmen des Programmes </w:t>
      </w:r>
      <w:r w:rsidRPr="00F33A3B">
        <w:rPr>
          <w:rFonts w:ascii="Arial-ItalicMT" w:hAnsi="Arial-ItalicMT" w:cs="Arial-ItalicMT"/>
          <w:i/>
          <w:iCs/>
          <w:color w:val="000000"/>
          <w:sz w:val="16"/>
          <w:szCs w:val="16"/>
        </w:rPr>
        <w:t>Energieforschung (e!MISSION)</w:t>
      </w:r>
      <w:r w:rsidRPr="00F33A3B">
        <w:rPr>
          <w:rFonts w:ascii="ArialMT" w:hAnsi="ArialMT" w:cs="ArialMT"/>
          <w:color w:val="000000"/>
          <w:sz w:val="16"/>
          <w:szCs w:val="16"/>
        </w:rPr>
        <w:t xml:space="preserve"> gefördert.</w:t>
      </w:r>
    </w:p>
    <w:p w14:paraId="396AA8A1" w14:textId="77777777" w:rsidR="00F33A3B" w:rsidRPr="00F33A3B" w:rsidRDefault="00F33A3B" w:rsidP="00F33A3B">
      <w:pPr>
        <w:widowControl w:val="0"/>
        <w:autoSpaceDE w:val="0"/>
        <w:autoSpaceDN w:val="0"/>
        <w:adjustRightInd w:val="0"/>
        <w:spacing w:line="264" w:lineRule="auto"/>
        <w:jc w:val="both"/>
        <w:textAlignment w:val="center"/>
        <w:rPr>
          <w:rFonts w:ascii="ArialMT" w:hAnsi="ArialMT" w:cs="ArialMT"/>
          <w:color w:val="000000"/>
          <w:sz w:val="16"/>
          <w:szCs w:val="16"/>
        </w:rPr>
      </w:pPr>
    </w:p>
    <w:p w14:paraId="4BD3E93A" w14:textId="77777777" w:rsidR="00F33A3B" w:rsidRPr="00F33A3B" w:rsidRDefault="00F33A3B" w:rsidP="00F33A3B">
      <w:pPr>
        <w:widowControl w:val="0"/>
        <w:autoSpaceDE w:val="0"/>
        <w:autoSpaceDN w:val="0"/>
        <w:adjustRightInd w:val="0"/>
        <w:spacing w:line="264" w:lineRule="auto"/>
        <w:jc w:val="both"/>
        <w:textAlignment w:val="center"/>
        <w:rPr>
          <w:rFonts w:ascii="ArialMT" w:hAnsi="ArialMT" w:cs="ArialMT"/>
          <w:color w:val="000000"/>
          <w:sz w:val="16"/>
          <w:szCs w:val="16"/>
        </w:rPr>
      </w:pPr>
    </w:p>
    <w:p w14:paraId="1BA72D84" w14:textId="77777777" w:rsidR="00F33A3B" w:rsidRPr="00F33A3B" w:rsidRDefault="00F33A3B" w:rsidP="001A583A">
      <w:pPr>
        <w:pStyle w:val="berschriftEbene1"/>
        <w:rPr>
          <w:sz w:val="16"/>
          <w:szCs w:val="16"/>
        </w:rPr>
      </w:pPr>
      <w:r w:rsidRPr="00F33A3B">
        <w:t>Literatur/Quellen</w:t>
      </w:r>
    </w:p>
    <w:p w14:paraId="7789D374" w14:textId="77777777" w:rsidR="00F33A3B" w:rsidRPr="00F33A3B" w:rsidRDefault="00F33A3B" w:rsidP="00F33A3B">
      <w:pPr>
        <w:widowControl w:val="0"/>
        <w:tabs>
          <w:tab w:val="left" w:pos="567"/>
        </w:tabs>
        <w:suppressAutoHyphens/>
        <w:autoSpaceDE w:val="0"/>
        <w:autoSpaceDN w:val="0"/>
        <w:adjustRightInd w:val="0"/>
        <w:spacing w:line="360" w:lineRule="auto"/>
        <w:jc w:val="both"/>
        <w:textAlignment w:val="center"/>
        <w:outlineLvl w:val="1"/>
        <w:rPr>
          <w:rFonts w:ascii="Arial-BoldMT" w:hAnsi="Arial-BoldMT" w:cs="Arial-BoldMT"/>
          <w:b/>
          <w:bCs/>
          <w:color w:val="000000"/>
          <w:sz w:val="16"/>
          <w:szCs w:val="16"/>
        </w:rPr>
      </w:pPr>
    </w:p>
    <w:p w14:paraId="7D81F350" w14:textId="77777777" w:rsidR="00F33A3B" w:rsidRPr="001A583A" w:rsidRDefault="00F33A3B" w:rsidP="001A583A">
      <w:pPr>
        <w:pStyle w:val="Literatur"/>
      </w:pPr>
      <w:r w:rsidRPr="001A583A">
        <w:t xml:space="preserve">Anderl, M.; Gangl, M.; Haider, S.; Kampel, E.; Köther, T.; Lampert, C.; Matthews, B.; Pfaff, G.; Pinterits, M.; Poupa, S.; Purzner, M.; Schieder, W.; Schmid, C.; Schmidt, G.; Schodl, B.; Schwaiger, E.; Schwarzl, B.; Gudrun Stranner, M. T., Peter Weiss, Andreas Zechmeister (2018): Austria‘s National Inventory Report 2018. </w:t>
      </w:r>
      <w:r w:rsidRPr="00071F87">
        <w:rPr>
          <w:lang w:val="en-US"/>
        </w:rPr>
        <w:t xml:space="preserve">Submission under the United Nations Framework Convention on Climate Change and under the Kyoto Protocol. </w:t>
      </w:r>
      <w:r w:rsidRPr="001A583A">
        <w:t>IN Umweltbundesamt (Ed.). Vienna, Umweltbundesamt GmbH.</w:t>
      </w:r>
    </w:p>
    <w:p w14:paraId="7D602CBC" w14:textId="77777777" w:rsidR="00F33A3B" w:rsidRPr="001A583A" w:rsidRDefault="00F33A3B" w:rsidP="001A583A">
      <w:pPr>
        <w:pStyle w:val="Literatur"/>
      </w:pPr>
      <w:r w:rsidRPr="001A583A">
        <w:t>Daniel-Gromke, J.; Liebetrau, J.; Denysenko, V.; Krebs, C. (2015): Digestion of bio-waste - GHG emissions and mitigation potential. Energy, Sustainability and Society 5: 1-12.</w:t>
      </w:r>
    </w:p>
    <w:p w14:paraId="6DA11F0E" w14:textId="77777777" w:rsidR="00F33A3B" w:rsidRPr="00071F87" w:rsidRDefault="00F33A3B" w:rsidP="001A583A">
      <w:pPr>
        <w:pStyle w:val="Literatur"/>
        <w:rPr>
          <w:lang w:val="en-US"/>
        </w:rPr>
      </w:pPr>
      <w:r w:rsidRPr="00071F87">
        <w:rPr>
          <w:lang w:val="en-US"/>
        </w:rPr>
        <w:t>Flesch, T. K.; Desjardins, R. L.; Worth, D. (2011): Fugitive methane emissions from an agricultural biodigester. Biomass &amp; Bioenergy 35: 3927-3935.</w:t>
      </w:r>
    </w:p>
    <w:p w14:paraId="5931588A" w14:textId="77777777" w:rsidR="00F33A3B" w:rsidRPr="00071F87" w:rsidRDefault="00F33A3B" w:rsidP="001A583A">
      <w:pPr>
        <w:pStyle w:val="Literatur"/>
        <w:rPr>
          <w:lang w:val="en-US"/>
        </w:rPr>
      </w:pPr>
      <w:r w:rsidRPr="00071F87">
        <w:rPr>
          <w:lang w:val="en-US"/>
        </w:rPr>
        <w:lastRenderedPageBreak/>
        <w:t>Groth, A.; Maurer, C.; Reiser, M.; Kranert, M. (2015): Determination of methane emission rates on a biogas plant using data from laser absorption spectrometry. Bioresource Technology 178: 359-361.</w:t>
      </w:r>
    </w:p>
    <w:p w14:paraId="551E9B18" w14:textId="77777777" w:rsidR="00F33A3B" w:rsidRPr="00071F87" w:rsidRDefault="00F33A3B" w:rsidP="001A583A">
      <w:pPr>
        <w:pStyle w:val="Literatur"/>
        <w:rPr>
          <w:lang w:val="en-US"/>
        </w:rPr>
      </w:pPr>
      <w:r w:rsidRPr="00071F87">
        <w:rPr>
          <w:lang w:val="en-US"/>
        </w:rPr>
        <w:t>Hijazi, O.; Munro, S.; Zerhusen, B.; Effenberger, M. (2016): Review of life cycle assessment for biogas production in Europe. Renewable and Sustainable Energy Reviews 54: 1291-1300.</w:t>
      </w:r>
    </w:p>
    <w:p w14:paraId="1230D651" w14:textId="77777777" w:rsidR="00F33A3B" w:rsidRPr="00071F87" w:rsidRDefault="00F33A3B" w:rsidP="001A583A">
      <w:pPr>
        <w:pStyle w:val="Literatur"/>
        <w:rPr>
          <w:lang w:val="en-US"/>
        </w:rPr>
      </w:pPr>
      <w:r w:rsidRPr="00071F87">
        <w:rPr>
          <w:lang w:val="en-US"/>
        </w:rPr>
        <w:t>Hrad, M.; Piringer, M.; Kamarad, L.; Baumann-Stanzer, K.; Huber-Humer, M. (2014): Multisource emission retrieval within a biogas plant based on inverse dispersion calculations—a real-life example. Environmental Monitoring and Assessment 186: 6251-6262.</w:t>
      </w:r>
    </w:p>
    <w:p w14:paraId="769A98CB" w14:textId="77777777" w:rsidR="00F33A3B" w:rsidRPr="00071F87" w:rsidRDefault="00F33A3B" w:rsidP="001A583A">
      <w:pPr>
        <w:pStyle w:val="Literatur"/>
        <w:rPr>
          <w:lang w:val="en-US"/>
        </w:rPr>
      </w:pPr>
      <w:r w:rsidRPr="00071F87">
        <w:rPr>
          <w:lang w:val="en-US"/>
        </w:rPr>
        <w:t xml:space="preserve">Ipcc (2014): Climate Change 2014. Mitigation of Climate Change. Working Group III Contribution to the Fifth Assessment Report of the Intergovernmental Panel on Climate Change. </w:t>
      </w:r>
      <w:r w:rsidRPr="001A583A">
        <w:t xml:space="preserve">IN Edenhofer, O., Pichs-Madruga, R., Sokona, Y., Minx, J. C., Farahani, E., Kadner, S., Seyboth, K., Adler, A., Baum, I., Brunner, S., Eickemeier, P., Kriemann, B., Salolainen, J., Schlömer, S., Von Stechow, C. ;Zwickel, T. (Eds.). </w:t>
      </w:r>
      <w:r w:rsidRPr="00071F87">
        <w:rPr>
          <w:lang w:val="en-US"/>
        </w:rPr>
        <w:t>Cambridge, United Kingdom and New York, NY, USA, Cambridge University Press.</w:t>
      </w:r>
    </w:p>
    <w:p w14:paraId="23E4ACDE" w14:textId="77777777" w:rsidR="00F33A3B" w:rsidRPr="00071F87" w:rsidRDefault="00F33A3B" w:rsidP="001A583A">
      <w:pPr>
        <w:pStyle w:val="Literatur"/>
        <w:rPr>
          <w:lang w:val="en-US"/>
        </w:rPr>
      </w:pPr>
      <w:r w:rsidRPr="00071F87">
        <w:rPr>
          <w:lang w:val="en-US"/>
        </w:rPr>
        <w:t>Lebegue, B.; Schmidt, M.; Ramonet, M.; Wastine, B.; Kwok, C. Y.; Laurent, O.; Belviso, S.; Guemri, A.; Philippon, C.; Smith, J.; Conil, S. (2016): Comparison of nitrous oxide (N2O) analyzers for high-precision measurements of atmospheric mole fractions. Atmospheric Measurement Techniques 9: 1221-1238.</w:t>
      </w:r>
    </w:p>
    <w:p w14:paraId="16C883B6" w14:textId="77777777" w:rsidR="00F33A3B" w:rsidRPr="00071F87" w:rsidRDefault="00F33A3B" w:rsidP="001A583A">
      <w:pPr>
        <w:pStyle w:val="Literatur"/>
        <w:rPr>
          <w:lang w:val="en-US"/>
        </w:rPr>
      </w:pPr>
      <w:r w:rsidRPr="00071F87">
        <w:rPr>
          <w:lang w:val="en-US"/>
        </w:rPr>
        <w:t>Liebetrau, J.; Reinelt, T.; Clemens, J.; Hafermann, C.; Friehe, J.; Weiland, P. (2013): Analysis of greenhouse gas emissions from 10 biogas plants within the agricultural sector. Water Science and Technology 67: 1370-1379.</w:t>
      </w:r>
    </w:p>
    <w:p w14:paraId="2571A666" w14:textId="77777777" w:rsidR="00F33A3B" w:rsidRPr="00071F87" w:rsidRDefault="00F33A3B" w:rsidP="001A583A">
      <w:pPr>
        <w:pStyle w:val="Literatur"/>
        <w:rPr>
          <w:lang w:val="en-US"/>
        </w:rPr>
      </w:pPr>
      <w:r w:rsidRPr="00071F87">
        <w:rPr>
          <w:lang w:val="en-US"/>
        </w:rPr>
        <w:t>Poeschl, M.; Ward, S.; Owende, P. (2012): Environmental impacts of biogas deployment - Part I: life cycle inventory for evaluation of production process emissions to air. Journal of Cleaner Production 24: 168-183.</w:t>
      </w:r>
    </w:p>
    <w:p w14:paraId="0B0D532C" w14:textId="77777777" w:rsidR="00F33A3B" w:rsidRPr="00F33A3B" w:rsidRDefault="00F33A3B" w:rsidP="00F33A3B">
      <w:pPr>
        <w:widowControl w:val="0"/>
        <w:autoSpaceDE w:val="0"/>
        <w:autoSpaceDN w:val="0"/>
        <w:adjustRightInd w:val="0"/>
        <w:spacing w:line="288" w:lineRule="auto"/>
        <w:ind w:left="170" w:hanging="170"/>
        <w:jc w:val="both"/>
        <w:textAlignment w:val="center"/>
        <w:rPr>
          <w:rFonts w:ascii="ArialMT" w:hAnsi="ArialMT" w:cs="ArialMT"/>
          <w:color w:val="000000"/>
          <w:sz w:val="16"/>
          <w:szCs w:val="16"/>
        </w:rPr>
      </w:pPr>
    </w:p>
    <w:p w14:paraId="193C7F80" w14:textId="77777777" w:rsidR="00F33A3B" w:rsidRPr="00F33A3B" w:rsidRDefault="00F33A3B" w:rsidP="00F33A3B">
      <w:pPr>
        <w:widowControl w:val="0"/>
        <w:autoSpaceDE w:val="0"/>
        <w:autoSpaceDN w:val="0"/>
        <w:adjustRightInd w:val="0"/>
        <w:spacing w:line="288" w:lineRule="auto"/>
        <w:ind w:left="170" w:hanging="170"/>
        <w:jc w:val="both"/>
        <w:textAlignment w:val="center"/>
        <w:rPr>
          <w:rFonts w:ascii="ArialMT" w:hAnsi="ArialMT" w:cs="ArialMT"/>
          <w:color w:val="000000"/>
          <w:sz w:val="16"/>
          <w:szCs w:val="16"/>
        </w:rPr>
      </w:pPr>
    </w:p>
    <w:p w14:paraId="40F41409" w14:textId="77777777" w:rsidR="00F33A3B" w:rsidRPr="00F33A3B" w:rsidRDefault="00F33A3B" w:rsidP="00F33A3B">
      <w:pPr>
        <w:widowControl w:val="0"/>
        <w:autoSpaceDE w:val="0"/>
        <w:autoSpaceDN w:val="0"/>
        <w:adjustRightInd w:val="0"/>
        <w:spacing w:line="288" w:lineRule="auto"/>
        <w:jc w:val="both"/>
        <w:textAlignment w:val="center"/>
        <w:rPr>
          <w:rFonts w:ascii="Arial-BoldMT" w:hAnsi="Arial-BoldMT" w:cs="Arial-BoldMT"/>
          <w:b/>
          <w:bCs/>
          <w:color w:val="000000"/>
          <w:sz w:val="16"/>
          <w:szCs w:val="16"/>
          <w:u w:color="000000"/>
        </w:rPr>
      </w:pPr>
      <w:r w:rsidRPr="00F33A3B">
        <w:rPr>
          <w:rFonts w:ascii="Arial-BoldMT" w:hAnsi="Arial-BoldMT" w:cs="Arial-BoldMT"/>
          <w:b/>
          <w:bCs/>
          <w:color w:val="000000"/>
          <w:sz w:val="16"/>
          <w:szCs w:val="16"/>
          <w:u w:color="000000"/>
        </w:rPr>
        <w:t>Kontakt</w:t>
      </w:r>
    </w:p>
    <w:p w14:paraId="6EB1827F" w14:textId="77777777" w:rsidR="00F33A3B" w:rsidRPr="00F33A3B" w:rsidRDefault="001A583A" w:rsidP="00F33A3B">
      <w:pPr>
        <w:widowControl w:val="0"/>
        <w:autoSpaceDE w:val="0"/>
        <w:autoSpaceDN w:val="0"/>
        <w:adjustRightInd w:val="0"/>
        <w:spacing w:line="264" w:lineRule="auto"/>
        <w:jc w:val="both"/>
        <w:textAlignment w:val="center"/>
        <w:rPr>
          <w:rFonts w:ascii="Arial-ItalicMT" w:hAnsi="Arial-ItalicMT" w:cs="Arial-ItalicMT"/>
          <w:i/>
          <w:iCs/>
          <w:color w:val="000000"/>
          <w:sz w:val="16"/>
          <w:szCs w:val="16"/>
          <w:u w:color="000000"/>
        </w:rPr>
      </w:pPr>
      <w:r>
        <w:rPr>
          <w:rFonts w:ascii="Arial-ItalicMT" w:hAnsi="Arial-ItalicMT" w:cs="Arial-ItalicMT"/>
          <w:i/>
          <w:iCs/>
          <w:color w:val="000000"/>
          <w:sz w:val="16"/>
          <w:szCs w:val="16"/>
          <w:u w:color="000000"/>
        </w:rPr>
        <w:t>Titel, Vorname Nachname,Funktion (z.B. wissenschaftliche/r MitarbeiterIn)</w:t>
      </w:r>
    </w:p>
    <w:p w14:paraId="2AE82B30" w14:textId="77777777" w:rsidR="00F33A3B" w:rsidRPr="00F33A3B" w:rsidRDefault="001A583A" w:rsidP="00F33A3B">
      <w:pPr>
        <w:widowControl w:val="0"/>
        <w:autoSpaceDE w:val="0"/>
        <w:autoSpaceDN w:val="0"/>
        <w:adjustRightInd w:val="0"/>
        <w:spacing w:line="264" w:lineRule="auto"/>
        <w:jc w:val="both"/>
        <w:textAlignment w:val="center"/>
        <w:rPr>
          <w:rFonts w:ascii="ArialMT" w:hAnsi="ArialMT" w:cs="ArialMT"/>
          <w:color w:val="000000"/>
          <w:sz w:val="16"/>
          <w:szCs w:val="16"/>
          <w:u w:color="000000"/>
        </w:rPr>
      </w:pPr>
      <w:r>
        <w:rPr>
          <w:rFonts w:ascii="ArialMT" w:hAnsi="ArialMT" w:cs="ArialMT"/>
          <w:color w:val="000000"/>
          <w:sz w:val="16"/>
          <w:szCs w:val="16"/>
          <w:u w:color="000000"/>
        </w:rPr>
        <w:t xml:space="preserve">Universität / Institution </w:t>
      </w:r>
    </w:p>
    <w:p w14:paraId="27CD9D64" w14:textId="77777777" w:rsidR="00F33A3B" w:rsidRPr="00F33A3B" w:rsidRDefault="00F33A3B" w:rsidP="00F33A3B">
      <w:pPr>
        <w:widowControl w:val="0"/>
        <w:autoSpaceDE w:val="0"/>
        <w:autoSpaceDN w:val="0"/>
        <w:adjustRightInd w:val="0"/>
        <w:spacing w:line="264" w:lineRule="auto"/>
        <w:jc w:val="both"/>
        <w:textAlignment w:val="center"/>
        <w:rPr>
          <w:rFonts w:ascii="ArialMT" w:hAnsi="ArialMT" w:cs="ArialMT"/>
          <w:color w:val="000000"/>
          <w:sz w:val="16"/>
          <w:szCs w:val="16"/>
          <w:u w:color="000000"/>
        </w:rPr>
      </w:pPr>
      <w:r w:rsidRPr="00F33A3B">
        <w:rPr>
          <w:rFonts w:ascii="ArialMT" w:hAnsi="ArialMT" w:cs="ArialMT"/>
          <w:color w:val="000000"/>
          <w:sz w:val="16"/>
          <w:szCs w:val="16"/>
          <w:u w:color="000000"/>
        </w:rPr>
        <w:t>Tel.-Nr</w:t>
      </w:r>
      <w:r w:rsidR="001A583A">
        <w:rPr>
          <w:rFonts w:ascii="ArialMT" w:hAnsi="ArialMT" w:cs="ArialMT"/>
          <w:color w:val="000000"/>
          <w:sz w:val="16"/>
          <w:szCs w:val="16"/>
          <w:u w:color="000000"/>
        </w:rPr>
        <w:t xml:space="preserve">. </w:t>
      </w:r>
    </w:p>
    <w:p w14:paraId="161BCDB6" w14:textId="77777777" w:rsidR="001A583A" w:rsidRPr="00F33A3B" w:rsidRDefault="00F33A3B" w:rsidP="00F33A3B">
      <w:pPr>
        <w:widowControl w:val="0"/>
        <w:autoSpaceDE w:val="0"/>
        <w:autoSpaceDN w:val="0"/>
        <w:adjustRightInd w:val="0"/>
        <w:spacing w:line="264" w:lineRule="auto"/>
        <w:jc w:val="both"/>
        <w:textAlignment w:val="center"/>
        <w:rPr>
          <w:rFonts w:ascii="ArialMT" w:hAnsi="ArialMT" w:cs="ArialMT"/>
          <w:color w:val="000000"/>
          <w:sz w:val="16"/>
          <w:szCs w:val="16"/>
          <w:u w:color="000000"/>
        </w:rPr>
      </w:pPr>
      <w:r w:rsidRPr="00F33A3B">
        <w:rPr>
          <w:rFonts w:ascii="ArialMT" w:hAnsi="ArialMT" w:cs="ArialMT"/>
          <w:color w:val="000000"/>
          <w:sz w:val="16"/>
          <w:szCs w:val="16"/>
          <w:u w:color="000000"/>
        </w:rPr>
        <w:t xml:space="preserve">E-Mail: </w:t>
      </w:r>
    </w:p>
    <w:p w14:paraId="2125A10E" w14:textId="68B9A1FA" w:rsidR="00071F87" w:rsidRDefault="001A583A" w:rsidP="00F33A3B">
      <w:pPr>
        <w:widowControl w:val="0"/>
        <w:autoSpaceDE w:val="0"/>
        <w:autoSpaceDN w:val="0"/>
        <w:adjustRightInd w:val="0"/>
        <w:spacing w:line="264" w:lineRule="auto"/>
        <w:jc w:val="both"/>
        <w:textAlignment w:val="center"/>
        <w:rPr>
          <w:rFonts w:ascii="ArialMT" w:hAnsi="ArialMT" w:cs="ArialMT"/>
          <w:color w:val="000000"/>
          <w:sz w:val="16"/>
          <w:szCs w:val="16"/>
          <w:u w:color="000000"/>
        </w:rPr>
      </w:pPr>
      <w:r>
        <w:rPr>
          <w:rFonts w:ascii="ArialMT" w:hAnsi="ArialMT" w:cs="ArialMT"/>
          <w:color w:val="000000"/>
          <w:sz w:val="16"/>
          <w:szCs w:val="16"/>
          <w:u w:color="000000"/>
        </w:rPr>
        <w:t>Homepage:</w:t>
      </w:r>
    </w:p>
    <w:p w14:paraId="5E19A251" w14:textId="77777777" w:rsidR="00071F87" w:rsidRDefault="00071F87" w:rsidP="00F33A3B">
      <w:pPr>
        <w:widowControl w:val="0"/>
        <w:autoSpaceDE w:val="0"/>
        <w:autoSpaceDN w:val="0"/>
        <w:adjustRightInd w:val="0"/>
        <w:spacing w:line="264" w:lineRule="auto"/>
        <w:jc w:val="both"/>
        <w:textAlignment w:val="center"/>
        <w:rPr>
          <w:rFonts w:ascii="ArialMT" w:hAnsi="ArialMT" w:cs="ArialMT"/>
          <w:color w:val="000000"/>
          <w:sz w:val="16"/>
          <w:szCs w:val="16"/>
          <w:u w:color="000000"/>
        </w:rPr>
      </w:pPr>
    </w:p>
    <w:p w14:paraId="1693FA12" w14:textId="45ED4248" w:rsidR="00071F87" w:rsidRDefault="00071F87" w:rsidP="00F33A3B">
      <w:pPr>
        <w:widowControl w:val="0"/>
        <w:autoSpaceDE w:val="0"/>
        <w:autoSpaceDN w:val="0"/>
        <w:adjustRightInd w:val="0"/>
        <w:spacing w:line="264" w:lineRule="auto"/>
        <w:jc w:val="both"/>
        <w:textAlignment w:val="center"/>
        <w:rPr>
          <w:rFonts w:ascii="ArialMT" w:hAnsi="ArialMT" w:cs="ArialMT"/>
          <w:color w:val="000000"/>
          <w:sz w:val="16"/>
          <w:szCs w:val="16"/>
          <w:u w:color="000000"/>
        </w:rPr>
      </w:pPr>
    </w:p>
    <w:p w14:paraId="65C8F7E3" w14:textId="5DEA2CDD" w:rsidR="00071F87" w:rsidRPr="00071F87" w:rsidRDefault="00071F87" w:rsidP="00F33A3B">
      <w:pPr>
        <w:widowControl w:val="0"/>
        <w:autoSpaceDE w:val="0"/>
        <w:autoSpaceDN w:val="0"/>
        <w:adjustRightInd w:val="0"/>
        <w:spacing w:line="264" w:lineRule="auto"/>
        <w:jc w:val="both"/>
        <w:textAlignment w:val="center"/>
        <w:rPr>
          <w:rFonts w:ascii="ArialMT" w:hAnsi="ArialMT" w:cs="ArialMT"/>
          <w:b/>
          <w:bCs/>
          <w:color w:val="FF0000"/>
          <w:sz w:val="16"/>
          <w:szCs w:val="16"/>
          <w:u w:color="000000"/>
        </w:rPr>
      </w:pPr>
      <w:r w:rsidRPr="00071F87">
        <w:rPr>
          <w:rFonts w:ascii="ArialMT" w:hAnsi="ArialMT" w:cs="ArialMT"/>
          <w:b/>
          <w:bCs/>
          <w:color w:val="FF0000"/>
          <w:sz w:val="16"/>
          <w:szCs w:val="16"/>
          <w:u w:color="000000"/>
        </w:rPr>
        <w:t>AMERKUNGEN VOM VERLAG:</w:t>
      </w:r>
    </w:p>
    <w:p w14:paraId="7BC80F78" w14:textId="77777777" w:rsidR="00071F87" w:rsidRPr="00071F87" w:rsidRDefault="00071F87" w:rsidP="00F33A3B">
      <w:pPr>
        <w:widowControl w:val="0"/>
        <w:autoSpaceDE w:val="0"/>
        <w:autoSpaceDN w:val="0"/>
        <w:adjustRightInd w:val="0"/>
        <w:spacing w:line="264" w:lineRule="auto"/>
        <w:jc w:val="both"/>
        <w:textAlignment w:val="center"/>
        <w:rPr>
          <w:rFonts w:ascii="ArialMT" w:hAnsi="ArialMT" w:cs="ArialMT"/>
          <w:b/>
          <w:bCs/>
          <w:color w:val="FF0000"/>
          <w:sz w:val="16"/>
          <w:szCs w:val="16"/>
          <w:u w:color="000000"/>
        </w:rPr>
      </w:pPr>
    </w:p>
    <w:p w14:paraId="704FB642" w14:textId="4027C1C0" w:rsidR="00071F87" w:rsidRDefault="00071F87" w:rsidP="00AC02DF">
      <w:pPr>
        <w:pStyle w:val="Listenabsatz"/>
        <w:widowControl w:val="0"/>
        <w:numPr>
          <w:ilvl w:val="0"/>
          <w:numId w:val="7"/>
        </w:numPr>
        <w:autoSpaceDE w:val="0"/>
        <w:autoSpaceDN w:val="0"/>
        <w:adjustRightInd w:val="0"/>
        <w:spacing w:line="264" w:lineRule="auto"/>
        <w:ind w:left="357" w:hanging="357"/>
        <w:jc w:val="both"/>
        <w:textAlignment w:val="center"/>
        <w:rPr>
          <w:rFonts w:ascii="ArialMT" w:hAnsi="ArialMT" w:cs="ArialMT"/>
          <w:color w:val="FF0000"/>
          <w:sz w:val="16"/>
          <w:szCs w:val="16"/>
          <w:u w:color="000000"/>
        </w:rPr>
      </w:pPr>
      <w:r w:rsidRPr="00AC02DF">
        <w:rPr>
          <w:rFonts w:ascii="ArialMT" w:hAnsi="ArialMT" w:cs="ArialMT"/>
          <w:color w:val="FF0000"/>
          <w:sz w:val="16"/>
          <w:szCs w:val="16"/>
          <w:u w:color="000000"/>
        </w:rPr>
        <w:t>Bitte senden Sie uns die Unterlagen als Word-Dokument und zusätzlich auch als pdf-Datei, da wir mit einem Satzprogramm arbeiten und teilweise Sonderzeichen nicht übernommen werden.</w:t>
      </w:r>
    </w:p>
    <w:p w14:paraId="5833D741" w14:textId="77777777" w:rsidR="00AC02DF" w:rsidRPr="00AC02DF" w:rsidRDefault="00AC02DF" w:rsidP="00AC02DF">
      <w:pPr>
        <w:widowControl w:val="0"/>
        <w:autoSpaceDE w:val="0"/>
        <w:autoSpaceDN w:val="0"/>
        <w:adjustRightInd w:val="0"/>
        <w:spacing w:line="264" w:lineRule="auto"/>
        <w:jc w:val="both"/>
        <w:textAlignment w:val="center"/>
        <w:rPr>
          <w:rFonts w:ascii="ArialMT" w:hAnsi="ArialMT" w:cs="ArialMT"/>
          <w:color w:val="FF0000"/>
          <w:sz w:val="16"/>
          <w:szCs w:val="16"/>
          <w:u w:color="000000"/>
        </w:rPr>
      </w:pPr>
    </w:p>
    <w:p w14:paraId="4DA537E6" w14:textId="081551BE" w:rsidR="002B39AA" w:rsidRDefault="002B39AA" w:rsidP="00AC02DF">
      <w:pPr>
        <w:pStyle w:val="Listenabsatz"/>
        <w:widowControl w:val="0"/>
        <w:numPr>
          <w:ilvl w:val="0"/>
          <w:numId w:val="7"/>
        </w:numPr>
        <w:autoSpaceDE w:val="0"/>
        <w:autoSpaceDN w:val="0"/>
        <w:adjustRightInd w:val="0"/>
        <w:spacing w:line="264" w:lineRule="auto"/>
        <w:ind w:left="357" w:hanging="357"/>
        <w:jc w:val="both"/>
        <w:textAlignment w:val="center"/>
        <w:rPr>
          <w:rFonts w:ascii="ArialMT" w:hAnsi="ArialMT" w:cs="ArialMT"/>
          <w:color w:val="FF0000"/>
          <w:sz w:val="16"/>
          <w:szCs w:val="16"/>
          <w:u w:color="000000"/>
        </w:rPr>
      </w:pPr>
      <w:r w:rsidRPr="00AC02DF">
        <w:rPr>
          <w:rFonts w:ascii="ArialMT" w:hAnsi="ArialMT" w:cs="ArialMT"/>
          <w:color w:val="FF0000"/>
          <w:sz w:val="16"/>
          <w:szCs w:val="16"/>
          <w:u w:color="000000"/>
        </w:rPr>
        <w:t>Bitte übernehmen Sie Schriftgröße und Format der Vorlage.</w:t>
      </w:r>
    </w:p>
    <w:p w14:paraId="401150F0" w14:textId="77777777" w:rsidR="00AC02DF" w:rsidRPr="00AC02DF" w:rsidRDefault="00AC02DF" w:rsidP="00AC02DF">
      <w:pPr>
        <w:widowControl w:val="0"/>
        <w:autoSpaceDE w:val="0"/>
        <w:autoSpaceDN w:val="0"/>
        <w:adjustRightInd w:val="0"/>
        <w:spacing w:line="264" w:lineRule="auto"/>
        <w:jc w:val="both"/>
        <w:textAlignment w:val="center"/>
        <w:rPr>
          <w:rFonts w:ascii="ArialMT" w:hAnsi="ArialMT" w:cs="ArialMT"/>
          <w:color w:val="FF0000"/>
          <w:sz w:val="16"/>
          <w:szCs w:val="16"/>
          <w:u w:color="000000"/>
        </w:rPr>
      </w:pPr>
    </w:p>
    <w:p w14:paraId="1B180A50" w14:textId="55F2AB18" w:rsidR="002B39AA" w:rsidRDefault="002B39AA" w:rsidP="00AC02DF">
      <w:pPr>
        <w:pStyle w:val="Listenabsatz"/>
        <w:widowControl w:val="0"/>
        <w:numPr>
          <w:ilvl w:val="0"/>
          <w:numId w:val="7"/>
        </w:numPr>
        <w:autoSpaceDE w:val="0"/>
        <w:autoSpaceDN w:val="0"/>
        <w:adjustRightInd w:val="0"/>
        <w:spacing w:line="264" w:lineRule="auto"/>
        <w:ind w:left="357" w:hanging="357"/>
        <w:jc w:val="both"/>
        <w:textAlignment w:val="center"/>
        <w:rPr>
          <w:rFonts w:ascii="ArialMT" w:hAnsi="ArialMT" w:cs="ArialMT"/>
          <w:color w:val="FF0000"/>
          <w:sz w:val="16"/>
          <w:szCs w:val="16"/>
          <w:u w:color="000000"/>
        </w:rPr>
      </w:pPr>
      <w:r w:rsidRPr="00AC02DF">
        <w:rPr>
          <w:rFonts w:ascii="ArialMT" w:hAnsi="ArialMT" w:cs="ArialMT"/>
          <w:color w:val="FF0000"/>
          <w:sz w:val="16"/>
          <w:szCs w:val="16"/>
          <w:u w:color="000000"/>
        </w:rPr>
        <w:t xml:space="preserve">Umfang: </w:t>
      </w:r>
      <w:r w:rsidRPr="00AC02DF">
        <w:rPr>
          <w:rFonts w:ascii="ArialMT" w:hAnsi="ArialMT" w:cs="ArialMT"/>
          <w:color w:val="FF0000"/>
          <w:sz w:val="16"/>
          <w:szCs w:val="16"/>
          <w:u w:color="000000"/>
        </w:rPr>
        <w:t>4 Seiten incl. Grafiken/Fotos, Tabellen und Literaturverzeichnis.</w:t>
      </w:r>
      <w:r w:rsidR="00AC02DF">
        <w:rPr>
          <w:rFonts w:ascii="ArialMT" w:hAnsi="ArialMT" w:cs="ArialMT"/>
          <w:color w:val="FF0000"/>
          <w:sz w:val="16"/>
          <w:szCs w:val="16"/>
          <w:u w:color="000000"/>
        </w:rPr>
        <w:t xml:space="preserve"> Umfang bitte einhalten!</w:t>
      </w:r>
    </w:p>
    <w:p w14:paraId="7ED10E39" w14:textId="77777777" w:rsidR="00AC02DF" w:rsidRPr="00AC02DF" w:rsidRDefault="00AC02DF" w:rsidP="00AC02DF">
      <w:pPr>
        <w:widowControl w:val="0"/>
        <w:autoSpaceDE w:val="0"/>
        <w:autoSpaceDN w:val="0"/>
        <w:adjustRightInd w:val="0"/>
        <w:spacing w:line="264" w:lineRule="auto"/>
        <w:jc w:val="both"/>
        <w:textAlignment w:val="center"/>
        <w:rPr>
          <w:rFonts w:ascii="ArialMT" w:hAnsi="ArialMT" w:cs="ArialMT"/>
          <w:color w:val="FF0000"/>
          <w:sz w:val="16"/>
          <w:szCs w:val="16"/>
          <w:u w:color="000000"/>
        </w:rPr>
      </w:pPr>
    </w:p>
    <w:p w14:paraId="5BCF7B3E" w14:textId="77777777" w:rsidR="00AC02DF" w:rsidRDefault="00071F87" w:rsidP="00AC02DF">
      <w:pPr>
        <w:pStyle w:val="Listenabsatz"/>
        <w:widowControl w:val="0"/>
        <w:numPr>
          <w:ilvl w:val="0"/>
          <w:numId w:val="7"/>
        </w:numPr>
        <w:autoSpaceDE w:val="0"/>
        <w:autoSpaceDN w:val="0"/>
        <w:adjustRightInd w:val="0"/>
        <w:spacing w:line="264" w:lineRule="auto"/>
        <w:ind w:left="357" w:hanging="357"/>
        <w:jc w:val="both"/>
        <w:textAlignment w:val="center"/>
        <w:rPr>
          <w:rFonts w:ascii="ArialMT" w:hAnsi="ArialMT" w:cs="ArialMT"/>
          <w:color w:val="FF0000"/>
          <w:sz w:val="16"/>
          <w:szCs w:val="16"/>
          <w:u w:color="000000"/>
        </w:rPr>
      </w:pPr>
      <w:r w:rsidRPr="00AC02DF">
        <w:rPr>
          <w:rFonts w:ascii="ArialMT" w:hAnsi="ArialMT" w:cs="ArialMT"/>
          <w:color w:val="FF0000"/>
          <w:sz w:val="16"/>
          <w:szCs w:val="16"/>
          <w:u w:color="000000"/>
        </w:rPr>
        <w:t>Sollten Sie Bilder, Grafiken einarbeiten, übersenden Sie uns bitte auch jeweils die Originaldatei als zusätzliche Datei (-jpeg, -tiff, -pdf-File)</w:t>
      </w:r>
      <w:r w:rsidR="002B39AA" w:rsidRPr="00AC02DF">
        <w:rPr>
          <w:rFonts w:ascii="ArialMT" w:hAnsi="ArialMT" w:cs="ArialMT"/>
          <w:color w:val="FF0000"/>
          <w:sz w:val="16"/>
          <w:szCs w:val="16"/>
          <w:u w:color="000000"/>
        </w:rPr>
        <w:t xml:space="preserve"> in möglichst hoher Auflösung.</w:t>
      </w:r>
      <w:r w:rsidR="0033174E" w:rsidRPr="00AC02DF">
        <w:rPr>
          <w:rFonts w:ascii="ArialMT" w:hAnsi="ArialMT" w:cs="ArialMT"/>
          <w:color w:val="FF0000"/>
          <w:sz w:val="16"/>
          <w:szCs w:val="16"/>
          <w:u w:color="000000"/>
        </w:rPr>
        <w:t xml:space="preserve"> </w:t>
      </w:r>
    </w:p>
    <w:p w14:paraId="7EB6EADF" w14:textId="77777777" w:rsidR="00AC02DF" w:rsidRPr="00AC02DF" w:rsidRDefault="00AC02DF" w:rsidP="00AC02DF">
      <w:pPr>
        <w:widowControl w:val="0"/>
        <w:autoSpaceDE w:val="0"/>
        <w:autoSpaceDN w:val="0"/>
        <w:adjustRightInd w:val="0"/>
        <w:spacing w:line="264" w:lineRule="auto"/>
        <w:jc w:val="both"/>
        <w:textAlignment w:val="center"/>
        <w:rPr>
          <w:rFonts w:ascii="ArialMT" w:hAnsi="ArialMT" w:cs="ArialMT"/>
          <w:color w:val="FF0000"/>
          <w:sz w:val="16"/>
          <w:szCs w:val="16"/>
          <w:u w:color="000000"/>
        </w:rPr>
      </w:pPr>
    </w:p>
    <w:p w14:paraId="43A3DFD0" w14:textId="77777777" w:rsidR="00AC02DF" w:rsidRDefault="0033174E" w:rsidP="00AC02DF">
      <w:pPr>
        <w:pStyle w:val="Listenabsatz"/>
        <w:widowControl w:val="0"/>
        <w:numPr>
          <w:ilvl w:val="0"/>
          <w:numId w:val="7"/>
        </w:numPr>
        <w:autoSpaceDE w:val="0"/>
        <w:autoSpaceDN w:val="0"/>
        <w:adjustRightInd w:val="0"/>
        <w:spacing w:line="264" w:lineRule="auto"/>
        <w:ind w:left="357" w:hanging="357"/>
        <w:jc w:val="both"/>
        <w:textAlignment w:val="center"/>
        <w:rPr>
          <w:rFonts w:ascii="ArialMT" w:hAnsi="ArialMT" w:cs="ArialMT"/>
          <w:color w:val="FF0000"/>
          <w:sz w:val="16"/>
          <w:szCs w:val="16"/>
          <w:u w:color="000000"/>
        </w:rPr>
      </w:pPr>
      <w:r w:rsidRPr="00AC02DF">
        <w:rPr>
          <w:rFonts w:ascii="ArialMT" w:hAnsi="ArialMT" w:cs="ArialMT"/>
          <w:color w:val="FF0000"/>
          <w:sz w:val="16"/>
          <w:szCs w:val="16"/>
          <w:u w:color="000000"/>
        </w:rPr>
        <w:t>E</w:t>
      </w:r>
      <w:r w:rsidR="00071F87" w:rsidRPr="00AC02DF">
        <w:rPr>
          <w:rFonts w:ascii="ArialMT" w:hAnsi="ArialMT" w:cs="ArialMT"/>
          <w:color w:val="FF0000"/>
          <w:sz w:val="16"/>
          <w:szCs w:val="16"/>
          <w:u w:color="000000"/>
        </w:rPr>
        <w:t>rstellen Sie Tabellen direkt im Word-Dokument.</w:t>
      </w:r>
    </w:p>
    <w:p w14:paraId="7E5BBB7A" w14:textId="77777777" w:rsidR="00AC02DF" w:rsidRPr="00AC02DF" w:rsidRDefault="00AC02DF" w:rsidP="00AC02DF">
      <w:pPr>
        <w:widowControl w:val="0"/>
        <w:autoSpaceDE w:val="0"/>
        <w:autoSpaceDN w:val="0"/>
        <w:adjustRightInd w:val="0"/>
        <w:spacing w:line="264" w:lineRule="auto"/>
        <w:jc w:val="both"/>
        <w:textAlignment w:val="center"/>
        <w:rPr>
          <w:rFonts w:ascii="ArialMT" w:hAnsi="ArialMT" w:cs="ArialMT"/>
          <w:color w:val="FF0000"/>
          <w:sz w:val="16"/>
          <w:szCs w:val="16"/>
          <w:u w:color="000000"/>
        </w:rPr>
      </w:pPr>
    </w:p>
    <w:p w14:paraId="3F78241D" w14:textId="0DA9BC27" w:rsidR="00AA6AD1" w:rsidRPr="00AC02DF" w:rsidRDefault="002450F4" w:rsidP="00AC02DF">
      <w:pPr>
        <w:pStyle w:val="Listenabsatz"/>
        <w:widowControl w:val="0"/>
        <w:numPr>
          <w:ilvl w:val="0"/>
          <w:numId w:val="7"/>
        </w:numPr>
        <w:autoSpaceDE w:val="0"/>
        <w:autoSpaceDN w:val="0"/>
        <w:adjustRightInd w:val="0"/>
        <w:spacing w:line="264" w:lineRule="auto"/>
        <w:ind w:left="357" w:hanging="357"/>
        <w:jc w:val="both"/>
        <w:textAlignment w:val="center"/>
        <w:rPr>
          <w:rFonts w:ascii="ArialMT" w:hAnsi="ArialMT" w:cs="ArialMT"/>
          <w:color w:val="FF0000"/>
          <w:sz w:val="16"/>
          <w:szCs w:val="16"/>
          <w:u w:color="000000"/>
        </w:rPr>
      </w:pPr>
      <w:r w:rsidRPr="00AC02DF">
        <w:rPr>
          <w:rFonts w:ascii="ArialMT" w:hAnsi="ArialMT" w:cs="ArialMT"/>
          <w:color w:val="FF0000"/>
          <w:sz w:val="16"/>
          <w:szCs w:val="16"/>
          <w:u w:color="000000"/>
        </w:rPr>
        <w:t xml:space="preserve">Die Druckfahne und der Korrekturlauf werden direkt über den Verlag </w:t>
      </w:r>
      <w:r w:rsidR="002B39AA" w:rsidRPr="00AC02DF">
        <w:rPr>
          <w:rFonts w:ascii="ArialMT" w:hAnsi="ArialMT" w:cs="ArialMT"/>
          <w:color w:val="FF0000"/>
          <w:sz w:val="16"/>
          <w:szCs w:val="16"/>
          <w:u w:color="000000"/>
        </w:rPr>
        <w:t>abgewickelt.</w:t>
      </w:r>
    </w:p>
    <w:sectPr w:rsidR="00AA6AD1" w:rsidRPr="00AC02DF" w:rsidSect="00F33A3B">
      <w:pgSz w:w="9640" w:h="12480"/>
      <w:pgMar w:top="1304" w:right="964" w:bottom="1247" w:left="1134" w:header="709"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FD4F3" w14:textId="77777777" w:rsidR="006E6D54" w:rsidRDefault="006E6D54" w:rsidP="00F33A3B">
      <w:r>
        <w:separator/>
      </w:r>
    </w:p>
  </w:endnote>
  <w:endnote w:type="continuationSeparator" w:id="0">
    <w:p w14:paraId="7F4A0062" w14:textId="77777777" w:rsidR="006E6D54" w:rsidRDefault="006E6D54" w:rsidP="00F33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4D"/>
    <w:family w:val="auto"/>
    <w:notTrueType/>
    <w:pitch w:val="default"/>
    <w:sig w:usb0="00000003" w:usb1="00000000" w:usb2="00000000" w:usb3="00000000" w:csb0="00000001" w:csb1="00000000"/>
  </w:font>
  <w:font w:name="Arial-Italic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Roman">
    <w:altName w:val="Times"/>
    <w:panose1 w:val="00000000000000000000"/>
    <w:charset w:val="4D"/>
    <w:family w:val="auto"/>
    <w:notTrueType/>
    <w:pitch w:val="default"/>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BoldItalic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16A4E" w14:textId="77777777" w:rsidR="006E6D54" w:rsidRDefault="006E6D54" w:rsidP="00F33A3B">
      <w:r>
        <w:separator/>
      </w:r>
    </w:p>
  </w:footnote>
  <w:footnote w:type="continuationSeparator" w:id="0">
    <w:p w14:paraId="7A9390EF" w14:textId="77777777" w:rsidR="006E6D54" w:rsidRDefault="006E6D54" w:rsidP="00F33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622C0"/>
    <w:multiLevelType w:val="hybridMultilevel"/>
    <w:tmpl w:val="D4D69C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A05358"/>
    <w:multiLevelType w:val="hybridMultilevel"/>
    <w:tmpl w:val="5066C4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C9F1685"/>
    <w:multiLevelType w:val="hybridMultilevel"/>
    <w:tmpl w:val="3F0035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8116EAF"/>
    <w:multiLevelType w:val="hybridMultilevel"/>
    <w:tmpl w:val="EA5C8A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BD334C6"/>
    <w:multiLevelType w:val="hybridMultilevel"/>
    <w:tmpl w:val="86B8E6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703721F"/>
    <w:multiLevelType w:val="hybridMultilevel"/>
    <w:tmpl w:val="DA9AE9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DFE4A17"/>
    <w:multiLevelType w:val="hybridMultilevel"/>
    <w:tmpl w:val="435A5C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72479972">
    <w:abstractNumId w:val="3"/>
  </w:num>
  <w:num w:numId="2" w16cid:durableId="484707833">
    <w:abstractNumId w:val="2"/>
  </w:num>
  <w:num w:numId="3" w16cid:durableId="2125151843">
    <w:abstractNumId w:val="1"/>
  </w:num>
  <w:num w:numId="4" w16cid:durableId="1765689632">
    <w:abstractNumId w:val="0"/>
  </w:num>
  <w:num w:numId="5" w16cid:durableId="1202859657">
    <w:abstractNumId w:val="6"/>
  </w:num>
  <w:num w:numId="6" w16cid:durableId="1476754757">
    <w:abstractNumId w:val="4"/>
  </w:num>
  <w:num w:numId="7" w16cid:durableId="2037608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3B"/>
    <w:rsid w:val="00071F87"/>
    <w:rsid w:val="000B2FB9"/>
    <w:rsid w:val="000D0861"/>
    <w:rsid w:val="001A583A"/>
    <w:rsid w:val="00237F69"/>
    <w:rsid w:val="002450F4"/>
    <w:rsid w:val="002535CF"/>
    <w:rsid w:val="002B39AA"/>
    <w:rsid w:val="0033174E"/>
    <w:rsid w:val="00365FFF"/>
    <w:rsid w:val="00381A17"/>
    <w:rsid w:val="006E6D54"/>
    <w:rsid w:val="0079081F"/>
    <w:rsid w:val="008B0E0C"/>
    <w:rsid w:val="00AA6AD1"/>
    <w:rsid w:val="00AC02DF"/>
    <w:rsid w:val="00BD08E9"/>
    <w:rsid w:val="00DC5489"/>
    <w:rsid w:val="00E91A1E"/>
    <w:rsid w:val="00EA1188"/>
    <w:rsid w:val="00F33A3B"/>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277091"/>
  <w15:docId w15:val="{59D8A4DE-3A12-C449-B304-7B83CAC48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9"/>
    <w:qFormat/>
    <w:rsid w:val="00F33A3B"/>
    <w:pPr>
      <w:widowControl w:val="0"/>
      <w:autoSpaceDE w:val="0"/>
      <w:autoSpaceDN w:val="0"/>
      <w:adjustRightInd w:val="0"/>
      <w:spacing w:before="113" w:after="57" w:line="288" w:lineRule="auto"/>
      <w:ind w:left="454" w:hanging="454"/>
      <w:textAlignment w:val="center"/>
      <w:outlineLvl w:val="1"/>
    </w:pPr>
    <w:rPr>
      <w:rFonts w:ascii="Arial-BoldMT" w:hAnsi="Arial-BoldMT" w:cs="Arial-BoldMT"/>
      <w:b/>
      <w:bCs/>
      <w:color w:val="000000"/>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rsid w:val="00F33A3B"/>
    <w:rPr>
      <w:rFonts w:ascii="Arial-BoldMT" w:hAnsi="Arial-BoldMT" w:cs="Arial-BoldMT"/>
      <w:b/>
      <w:bCs/>
      <w:color w:val="000000"/>
      <w:sz w:val="21"/>
      <w:szCs w:val="21"/>
    </w:rPr>
  </w:style>
  <w:style w:type="paragraph" w:customStyle="1" w:styleId="berschriftEbene1">
    <w:name w:val="Überschrift Ebene 1"/>
    <w:basedOn w:val="Standard"/>
    <w:rsid w:val="00F33A3B"/>
    <w:pPr>
      <w:widowControl w:val="0"/>
      <w:tabs>
        <w:tab w:val="left" w:pos="567"/>
      </w:tabs>
      <w:suppressAutoHyphens/>
      <w:autoSpaceDE w:val="0"/>
      <w:autoSpaceDN w:val="0"/>
      <w:adjustRightInd w:val="0"/>
      <w:spacing w:line="360" w:lineRule="auto"/>
      <w:ind w:left="397" w:hanging="397"/>
      <w:textAlignment w:val="center"/>
      <w:outlineLvl w:val="1"/>
    </w:pPr>
    <w:rPr>
      <w:rFonts w:ascii="Arial-BoldMT" w:hAnsi="Arial-BoldMT" w:cs="Arial-BoldMT"/>
      <w:b/>
      <w:bCs/>
      <w:color w:val="000000"/>
      <w:sz w:val="18"/>
      <w:szCs w:val="18"/>
    </w:rPr>
  </w:style>
  <w:style w:type="paragraph" w:customStyle="1" w:styleId="berschriftEbene10">
    <w:name w:val="Überschrift_Ebene 1"/>
    <w:basedOn w:val="Standard"/>
    <w:link w:val="berschriftEbene1Zeichen"/>
    <w:qFormat/>
    <w:rsid w:val="00F33A3B"/>
    <w:pPr>
      <w:widowControl w:val="0"/>
      <w:tabs>
        <w:tab w:val="left" w:pos="567"/>
      </w:tabs>
      <w:suppressAutoHyphens/>
      <w:autoSpaceDE w:val="0"/>
      <w:autoSpaceDN w:val="0"/>
      <w:adjustRightInd w:val="0"/>
      <w:spacing w:line="360" w:lineRule="auto"/>
      <w:ind w:left="397" w:hanging="397"/>
      <w:textAlignment w:val="center"/>
      <w:outlineLvl w:val="1"/>
    </w:pPr>
    <w:rPr>
      <w:rFonts w:ascii="Arial-BoldMT" w:hAnsi="Arial-BoldMT" w:cs="Arial-BoldMT"/>
      <w:b/>
      <w:bCs/>
      <w:color w:val="000000"/>
      <w:sz w:val="18"/>
      <w:szCs w:val="18"/>
    </w:rPr>
  </w:style>
  <w:style w:type="paragraph" w:customStyle="1" w:styleId="Zusammenfassung">
    <w:name w:val="Zusammenfassung"/>
    <w:basedOn w:val="Standard"/>
    <w:uiPriority w:val="99"/>
    <w:rsid w:val="00F33A3B"/>
    <w:pPr>
      <w:widowControl w:val="0"/>
      <w:autoSpaceDE w:val="0"/>
      <w:autoSpaceDN w:val="0"/>
      <w:adjustRightInd w:val="0"/>
      <w:spacing w:after="113" w:line="220" w:lineRule="atLeast"/>
      <w:jc w:val="both"/>
      <w:textAlignment w:val="center"/>
    </w:pPr>
    <w:rPr>
      <w:rFonts w:ascii="Arial-ItalicMT" w:hAnsi="Arial-ItalicMT" w:cs="Arial-ItalicMT"/>
      <w:i/>
      <w:iCs/>
      <w:color w:val="000000"/>
      <w:sz w:val="18"/>
      <w:szCs w:val="18"/>
    </w:rPr>
  </w:style>
  <w:style w:type="paragraph" w:styleId="Beschriftung">
    <w:name w:val="caption"/>
    <w:basedOn w:val="Standard"/>
    <w:next w:val="Standard"/>
    <w:uiPriority w:val="99"/>
    <w:qFormat/>
    <w:rsid w:val="00F33A3B"/>
    <w:pPr>
      <w:widowControl w:val="0"/>
      <w:suppressAutoHyphens/>
      <w:autoSpaceDE w:val="0"/>
      <w:autoSpaceDN w:val="0"/>
      <w:adjustRightInd w:val="0"/>
      <w:spacing w:after="200" w:line="288" w:lineRule="auto"/>
      <w:jc w:val="center"/>
      <w:textAlignment w:val="center"/>
    </w:pPr>
    <w:rPr>
      <w:rFonts w:ascii="Calibri" w:hAnsi="Calibri" w:cs="Calibri"/>
      <w:i/>
      <w:iCs/>
      <w:color w:val="000000"/>
      <w:sz w:val="18"/>
      <w:szCs w:val="18"/>
    </w:rPr>
  </w:style>
  <w:style w:type="paragraph" w:styleId="StandardWeb">
    <w:name w:val="Normal (Web)"/>
    <w:basedOn w:val="Standard"/>
    <w:uiPriority w:val="99"/>
    <w:rsid w:val="00F33A3B"/>
    <w:pPr>
      <w:widowControl w:val="0"/>
      <w:autoSpaceDE w:val="0"/>
      <w:autoSpaceDN w:val="0"/>
      <w:adjustRightInd w:val="0"/>
      <w:spacing w:before="100" w:after="100" w:line="320" w:lineRule="atLeast"/>
      <w:textAlignment w:val="center"/>
    </w:pPr>
    <w:rPr>
      <w:rFonts w:ascii="Times-Roman" w:hAnsi="Times-Roman" w:cs="Times-Roman"/>
      <w:color w:val="000000"/>
      <w:sz w:val="20"/>
      <w:szCs w:val="20"/>
      <w:lang w:val="fr-FR"/>
    </w:rPr>
  </w:style>
  <w:style w:type="paragraph" w:customStyle="1" w:styleId="berschrift21">
    <w:name w:val="Überschrift 21"/>
    <w:basedOn w:val="Standard"/>
    <w:next w:val="Standard"/>
    <w:uiPriority w:val="99"/>
    <w:rsid w:val="00F33A3B"/>
    <w:pPr>
      <w:keepNext/>
      <w:keepLines/>
      <w:widowControl w:val="0"/>
      <w:autoSpaceDE w:val="0"/>
      <w:autoSpaceDN w:val="0"/>
      <w:adjustRightInd w:val="0"/>
      <w:spacing w:before="200" w:after="200" w:line="320" w:lineRule="atLeast"/>
      <w:jc w:val="both"/>
      <w:textAlignment w:val="center"/>
    </w:pPr>
    <w:rPr>
      <w:rFonts w:ascii="Calibri-Bold" w:hAnsi="Calibri-Bold" w:cs="Calibri-Bold"/>
      <w:b/>
      <w:bCs/>
      <w:color w:val="000000"/>
      <w:sz w:val="26"/>
      <w:szCs w:val="26"/>
      <w:lang w:val="fr-FR"/>
    </w:rPr>
  </w:style>
  <w:style w:type="paragraph" w:styleId="Kopfzeile">
    <w:name w:val="header"/>
    <w:basedOn w:val="Standard"/>
    <w:link w:val="KopfzeileZchn"/>
    <w:uiPriority w:val="99"/>
    <w:unhideWhenUsed/>
    <w:rsid w:val="00F33A3B"/>
    <w:pPr>
      <w:tabs>
        <w:tab w:val="center" w:pos="4536"/>
        <w:tab w:val="right" w:pos="9072"/>
      </w:tabs>
    </w:pPr>
  </w:style>
  <w:style w:type="character" w:customStyle="1" w:styleId="KopfzeileZchn">
    <w:name w:val="Kopfzeile Zchn"/>
    <w:basedOn w:val="Absatz-Standardschriftart"/>
    <w:link w:val="Kopfzeile"/>
    <w:uiPriority w:val="99"/>
    <w:rsid w:val="00F33A3B"/>
  </w:style>
  <w:style w:type="paragraph" w:styleId="Fuzeile">
    <w:name w:val="footer"/>
    <w:basedOn w:val="Standard"/>
    <w:link w:val="FuzeileZchn"/>
    <w:uiPriority w:val="99"/>
    <w:unhideWhenUsed/>
    <w:rsid w:val="00F33A3B"/>
    <w:pPr>
      <w:tabs>
        <w:tab w:val="center" w:pos="4536"/>
        <w:tab w:val="right" w:pos="9072"/>
      </w:tabs>
    </w:pPr>
  </w:style>
  <w:style w:type="character" w:customStyle="1" w:styleId="FuzeileZchn">
    <w:name w:val="Fußzeile Zchn"/>
    <w:basedOn w:val="Absatz-Standardschriftart"/>
    <w:link w:val="Fuzeile"/>
    <w:uiPriority w:val="99"/>
    <w:rsid w:val="00F33A3B"/>
  </w:style>
  <w:style w:type="paragraph" w:customStyle="1" w:styleId="Beitragstitel">
    <w:name w:val="Beitragstitel"/>
    <w:basedOn w:val="Standard"/>
    <w:qFormat/>
    <w:rsid w:val="00F33A3B"/>
    <w:pPr>
      <w:widowControl w:val="0"/>
      <w:autoSpaceDE w:val="0"/>
      <w:autoSpaceDN w:val="0"/>
      <w:adjustRightInd w:val="0"/>
      <w:spacing w:after="113" w:line="288" w:lineRule="auto"/>
      <w:textAlignment w:val="center"/>
    </w:pPr>
    <w:rPr>
      <w:rFonts w:ascii="Arial-BoldMT" w:hAnsi="Arial-BoldMT" w:cs="Arial-BoldMT"/>
      <w:b/>
      <w:bCs/>
      <w:color w:val="000000"/>
      <w:sz w:val="26"/>
      <w:szCs w:val="26"/>
    </w:rPr>
  </w:style>
  <w:style w:type="paragraph" w:customStyle="1" w:styleId="Autoren">
    <w:name w:val="Autoren"/>
    <w:basedOn w:val="Standard"/>
    <w:qFormat/>
    <w:rsid w:val="00F33A3B"/>
    <w:pPr>
      <w:widowControl w:val="0"/>
      <w:autoSpaceDE w:val="0"/>
      <w:autoSpaceDN w:val="0"/>
      <w:adjustRightInd w:val="0"/>
      <w:spacing w:after="227" w:line="288" w:lineRule="auto"/>
      <w:textAlignment w:val="center"/>
    </w:pPr>
    <w:rPr>
      <w:rFonts w:ascii="Arial-ItalicMT" w:hAnsi="Arial-ItalicMT" w:cs="Arial-ItalicMT"/>
      <w:i/>
      <w:iCs/>
      <w:color w:val="000000"/>
      <w:sz w:val="16"/>
      <w:szCs w:val="16"/>
    </w:rPr>
  </w:style>
  <w:style w:type="paragraph" w:customStyle="1" w:styleId="Abstract">
    <w:name w:val="Abstract"/>
    <w:basedOn w:val="Standard"/>
    <w:qFormat/>
    <w:rsid w:val="00F33A3B"/>
    <w:pPr>
      <w:widowControl w:val="0"/>
      <w:autoSpaceDE w:val="0"/>
      <w:autoSpaceDN w:val="0"/>
      <w:adjustRightInd w:val="0"/>
      <w:spacing w:after="113" w:line="220" w:lineRule="atLeast"/>
      <w:jc w:val="both"/>
      <w:textAlignment w:val="center"/>
    </w:pPr>
    <w:rPr>
      <w:rFonts w:ascii="Arial-ItalicMT" w:hAnsi="Arial-ItalicMT" w:cs="Arial-ItalicMT"/>
      <w:i/>
      <w:iCs/>
      <w:color w:val="000000"/>
      <w:sz w:val="18"/>
      <w:szCs w:val="18"/>
    </w:rPr>
  </w:style>
  <w:style w:type="character" w:customStyle="1" w:styleId="berschriftEbene1Zeichen">
    <w:name w:val="Überschrift_Ebene 1 Zeichen"/>
    <w:basedOn w:val="Absatz-Standardschriftart"/>
    <w:link w:val="berschriftEbene10"/>
    <w:rsid w:val="00F33A3B"/>
    <w:rPr>
      <w:rFonts w:ascii="Arial-BoldMT" w:hAnsi="Arial-BoldMT" w:cs="Arial-BoldMT"/>
      <w:b/>
      <w:bCs/>
      <w:color w:val="000000"/>
      <w:sz w:val="18"/>
      <w:szCs w:val="18"/>
    </w:rPr>
  </w:style>
  <w:style w:type="paragraph" w:customStyle="1" w:styleId="Fliesstext">
    <w:name w:val="Fliesstext"/>
    <w:basedOn w:val="Standard"/>
    <w:qFormat/>
    <w:rsid w:val="00F33A3B"/>
    <w:pPr>
      <w:widowControl w:val="0"/>
      <w:autoSpaceDE w:val="0"/>
      <w:autoSpaceDN w:val="0"/>
      <w:adjustRightInd w:val="0"/>
      <w:spacing w:line="264" w:lineRule="auto"/>
      <w:jc w:val="both"/>
      <w:textAlignment w:val="center"/>
    </w:pPr>
    <w:rPr>
      <w:rFonts w:ascii="ArialMT" w:hAnsi="ArialMT" w:cs="ArialMT"/>
      <w:color w:val="000000"/>
      <w:sz w:val="16"/>
      <w:szCs w:val="16"/>
    </w:rPr>
  </w:style>
  <w:style w:type="paragraph" w:customStyle="1" w:styleId="Fliess">
    <w:name w:val="Fliess"/>
    <w:basedOn w:val="berschriftEbene2"/>
    <w:rsid w:val="00F33A3B"/>
  </w:style>
  <w:style w:type="paragraph" w:customStyle="1" w:styleId="berschriftEbene2">
    <w:name w:val="Überschrift Ebene 2"/>
    <w:basedOn w:val="Standard"/>
    <w:qFormat/>
    <w:rsid w:val="00F33A3B"/>
    <w:pPr>
      <w:widowControl w:val="0"/>
      <w:suppressAutoHyphens/>
      <w:autoSpaceDE w:val="0"/>
      <w:autoSpaceDN w:val="0"/>
      <w:adjustRightInd w:val="0"/>
      <w:spacing w:line="360" w:lineRule="auto"/>
      <w:ind w:left="397" w:hanging="397"/>
      <w:jc w:val="both"/>
      <w:textAlignment w:val="center"/>
      <w:outlineLvl w:val="1"/>
    </w:pPr>
    <w:rPr>
      <w:rFonts w:ascii="Arial-BoldMT" w:hAnsi="Arial-BoldMT" w:cs="Arial-BoldMT"/>
      <w:b/>
      <w:bCs/>
      <w:color w:val="000000"/>
      <w:sz w:val="16"/>
      <w:szCs w:val="16"/>
    </w:rPr>
  </w:style>
  <w:style w:type="paragraph" w:customStyle="1" w:styleId="berschriftEbene3">
    <w:name w:val="Überschrift Ebene 3"/>
    <w:basedOn w:val="Standard"/>
    <w:qFormat/>
    <w:rsid w:val="00F33A3B"/>
    <w:pPr>
      <w:widowControl w:val="0"/>
      <w:suppressAutoHyphens/>
      <w:autoSpaceDE w:val="0"/>
      <w:autoSpaceDN w:val="0"/>
      <w:adjustRightInd w:val="0"/>
      <w:spacing w:line="360" w:lineRule="auto"/>
      <w:ind w:left="397" w:hanging="397"/>
      <w:jc w:val="both"/>
      <w:textAlignment w:val="center"/>
      <w:outlineLvl w:val="1"/>
    </w:pPr>
    <w:rPr>
      <w:rFonts w:ascii="Arial-ItalicMT" w:hAnsi="Arial-ItalicMT" w:cs="Arial-ItalicMT"/>
      <w:i/>
      <w:iCs/>
      <w:color w:val="000000"/>
      <w:sz w:val="16"/>
      <w:szCs w:val="16"/>
    </w:rPr>
  </w:style>
  <w:style w:type="paragraph" w:customStyle="1" w:styleId="Literatur">
    <w:name w:val="Literatur"/>
    <w:basedOn w:val="Standard"/>
    <w:qFormat/>
    <w:rsid w:val="001A583A"/>
    <w:pPr>
      <w:widowControl w:val="0"/>
      <w:autoSpaceDE w:val="0"/>
      <w:autoSpaceDN w:val="0"/>
      <w:adjustRightInd w:val="0"/>
      <w:spacing w:line="288" w:lineRule="auto"/>
      <w:ind w:left="170" w:hanging="170"/>
      <w:jc w:val="both"/>
      <w:textAlignment w:val="center"/>
    </w:pPr>
    <w:rPr>
      <w:rFonts w:ascii="ArialMT" w:hAnsi="ArialMT" w:cs="ArialMT"/>
      <w:color w:val="000000"/>
      <w:sz w:val="16"/>
      <w:szCs w:val="16"/>
    </w:rPr>
  </w:style>
  <w:style w:type="paragraph" w:styleId="Listenabsatz">
    <w:name w:val="List Paragraph"/>
    <w:basedOn w:val="Standard"/>
    <w:uiPriority w:val="34"/>
    <w:qFormat/>
    <w:rsid w:val="00071F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1631</Words>
  <Characters>10281</Characters>
  <Application>Microsoft Office Word</Application>
  <DocSecurity>0</DocSecurity>
  <Lines>85</Lines>
  <Paragraphs>23</Paragraphs>
  <ScaleCrop>false</ScaleCrop>
  <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xadmin</dc:creator>
  <cp:keywords/>
  <dc:description/>
  <cp:lastModifiedBy>Birte Turk</cp:lastModifiedBy>
  <cp:revision>5</cp:revision>
  <dcterms:created xsi:type="dcterms:W3CDTF">2024-12-03T10:09:00Z</dcterms:created>
  <dcterms:modified xsi:type="dcterms:W3CDTF">2024-12-03T10:14:00Z</dcterms:modified>
</cp:coreProperties>
</file>